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  <w:lang w:val="en-US" w:eastAsia="zh-CN"/>
        </w:rPr>
        <w:t>党政综合办公室办公家具</w:t>
      </w: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采购项目招标公告</w:t>
      </w:r>
    </w:p>
    <w:p>
      <w:pPr>
        <w:spacing w:line="560" w:lineRule="exact"/>
        <w:ind w:firstLine="0" w:firstLineChars="0"/>
        <w:jc w:val="center"/>
        <w:rPr>
          <w:rFonts w:asciiTheme="majorEastAsia" w:hAnsiTheme="majorEastAsia" w:eastAsiaTheme="majorEastAsia"/>
          <w:b/>
          <w:sz w:val="44"/>
          <w:szCs w:val="44"/>
        </w:rPr>
      </w:pPr>
    </w:p>
    <w:p>
      <w:pPr>
        <w:spacing w:line="560" w:lineRule="exact"/>
        <w:ind w:firstLine="640"/>
        <w:jc w:val="left"/>
        <w:rPr>
          <w:rFonts w:ascii="黑体" w:hAnsi="黑体" w:eastAsia="黑体" w:cs="黑体"/>
          <w:color w:val="FF000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一、项目名称</w:t>
      </w:r>
    </w:p>
    <w:p>
      <w:pPr>
        <w:spacing w:line="560" w:lineRule="exact"/>
        <w:jc w:val="left"/>
        <w:rPr>
          <w:rFonts w:hint="eastAsia" w:ascii="仿宋_GB2312" w:hAnsi="仿宋_GB2312" w:eastAsia="仿宋_GB2312" w:cs="仿宋_GB2312"/>
          <w:color w:val="FF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党政综合办公室办公家具</w:t>
      </w:r>
      <w:r>
        <w:rPr>
          <w:rFonts w:hint="eastAsia" w:ascii="仿宋_GB2312" w:hAnsi="仿宋_GB2312" w:eastAsia="仿宋_GB2312" w:cs="仿宋_GB2312"/>
          <w:sz w:val="32"/>
          <w:szCs w:val="32"/>
        </w:rPr>
        <w:t>采购项目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（询价采购）。</w:t>
      </w:r>
    </w:p>
    <w:p>
      <w:pPr>
        <w:spacing w:line="560" w:lineRule="exact"/>
        <w:ind w:firstLine="64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Hlk81505585"/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采购方：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时间：202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24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日上午10时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地点：昆明市西山区人民医院4楼多功能厅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bookmarkEnd w:id="0"/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三、技术参数及要求</w:t>
      </w:r>
    </w:p>
    <w:p>
      <w:pPr>
        <w:spacing w:line="240" w:lineRule="auto"/>
        <w:ind w:left="764" w:leftChars="305" w:hanging="124" w:hangingChars="39"/>
        <w:jc w:val="left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详见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spacing w:line="560" w:lineRule="exact"/>
        <w:ind w:firstLine="64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供货期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供货期：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自签订合同后10个工作日内。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</w:t>
      </w:r>
      <w:r>
        <w:rPr>
          <w:rFonts w:ascii="黑体" w:hAnsi="黑体" w:eastAsia="黑体" w:cs="黑体"/>
          <w:sz w:val="32"/>
          <w:szCs w:val="32"/>
        </w:rPr>
        <w:t>、预算价格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8000.00</w:t>
      </w:r>
      <w:r>
        <w:rPr>
          <w:rFonts w:hint="eastAsia" w:ascii="仿宋_GB2312" w:hAnsi="仿宋_GB2312" w:eastAsia="仿宋_GB2312" w:cs="仿宋_GB2312"/>
          <w:sz w:val="32"/>
          <w:szCs w:val="32"/>
        </w:rPr>
        <w:t>元（大写：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捌仟</w:t>
      </w:r>
      <w:r>
        <w:rPr>
          <w:rFonts w:hint="eastAsia" w:ascii="仿宋_GB2312" w:hAnsi="仿宋_GB2312" w:eastAsia="仿宋_GB2312" w:cs="仿宋_GB2312"/>
          <w:sz w:val="32"/>
          <w:szCs w:val="32"/>
        </w:rPr>
        <w:t>元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整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，报价不得超过预算。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六</w:t>
      </w:r>
      <w:r>
        <w:rPr>
          <w:rFonts w:ascii="黑体" w:hAnsi="黑体" w:eastAsia="黑体" w:cs="黑体"/>
          <w:sz w:val="32"/>
          <w:szCs w:val="32"/>
        </w:rPr>
        <w:t>、合格的投标人</w:t>
      </w:r>
      <w:r>
        <w:rPr>
          <w:rFonts w:hint="eastAsia" w:ascii="黑体" w:hAnsi="黑体" w:eastAsia="黑体" w:cs="黑体"/>
          <w:sz w:val="32"/>
          <w:szCs w:val="32"/>
        </w:rPr>
        <w:t>要求</w:t>
      </w:r>
    </w:p>
    <w:p>
      <w:pPr>
        <w:spacing w:line="560" w:lineRule="atLeas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</w:pPr>
      <w:bookmarkStart w:id="1" w:name="_Hlk81505688"/>
      <w:bookmarkStart w:id="2" w:name="_Hlk81506279"/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（一）具有合法有效的《营业执照》、《税务登记证》、《组织机构代码证》（或三证合一，带二维码）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等</w:t>
      </w:r>
      <w:bookmarkStart w:id="3" w:name="_GoBack"/>
      <w:bookmarkEnd w:id="3"/>
      <w:r>
        <w:rPr>
          <w:rFonts w:hint="eastAsia" w:ascii="仿宋_GB2312" w:hAnsi="仿宋_GB2312" w:eastAsia="仿宋_GB2312" w:cs="仿宋_GB2312"/>
          <w:caps/>
          <w:color w:val="auto"/>
          <w:sz w:val="32"/>
          <w:szCs w:val="32"/>
        </w:rPr>
        <w:t>复印件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须加盖投标供应商公章，否则视为无效文件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（二）具有相应经营范围的独立法人或其他组织；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（三）具有独立承担民事责任能力；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（四）具有良好的商业信誉和健全的财务</w:t>
      </w:r>
      <w:r>
        <w:rPr>
          <w:rFonts w:hint="eastAsia" w:ascii="仿宋_GB2312" w:hAnsi="仿宋_GB2312" w:eastAsia="仿宋_GB2312" w:cs="仿宋_GB2312"/>
          <w:sz w:val="32"/>
          <w:szCs w:val="32"/>
        </w:rPr>
        <w:t>制度；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（五）具有履行合同所必需的设备和专业技术能力；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（六）投标在近三年内无行贿犯罪记录；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（七）法人代表授权书、以及被授权代表身份证复印件。</w:t>
      </w:r>
      <w:bookmarkEnd w:id="1"/>
      <w:bookmarkEnd w:id="2"/>
    </w:p>
    <w:p>
      <w:pPr>
        <w:spacing w:line="560" w:lineRule="exact"/>
        <w:ind w:firstLine="640"/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七</w:t>
      </w:r>
      <w:r>
        <w:rPr>
          <w:rFonts w:hint="eastAsia"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投标人投标流程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凡符合条件并有意向的供应商可携带相关资质及报价文件，于202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24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日9:55之前，将投标文件交到党政综合办公室。逾期未送达指定地点的投标文件，招标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小组工作人员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不予受理。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八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</w:rPr>
        <w:t>招标结果公示</w:t>
      </w:r>
    </w:p>
    <w:p>
      <w:pPr>
        <w:spacing w:line="560" w:lineRule="exact"/>
        <w:ind w:firstLine="640"/>
        <w:rPr>
          <w:rFonts w:ascii="仿宋_GB2312" w:hAnsi="Times New Roman" w:eastAsia="仿宋_GB2312"/>
          <w:color w:val="FF0000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（一）</w:t>
      </w:r>
      <w:r>
        <w:rPr>
          <w:rFonts w:ascii="Times New Roman" w:hAnsi="Times New Roman" w:eastAsia="仿宋_GB2312"/>
          <w:sz w:val="32"/>
          <w:szCs w:val="32"/>
        </w:rPr>
        <w:t>经我院招标会议后将进行招标结果公示，待公示期结束无异议后，将通知中标供应商，未中标的供应商将不再另行通知，敬请谅解。</w:t>
      </w:r>
    </w:p>
    <w:p>
      <w:pPr>
        <w:spacing w:line="560" w:lineRule="exact"/>
        <w:ind w:firstLine="640"/>
        <w:rPr>
          <w:rFonts w:ascii="楷体" w:hAnsi="楷体" w:eastAsia="楷体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（二）</w:t>
      </w:r>
      <w:r>
        <w:rPr>
          <w:rFonts w:hint="eastAsia" w:ascii="楷体" w:hAnsi="楷体" w:eastAsia="楷体"/>
          <w:sz w:val="32"/>
          <w:szCs w:val="32"/>
        </w:rPr>
        <w:t>招标结果公示地点</w:t>
      </w:r>
    </w:p>
    <w:p>
      <w:pPr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昆明市西山区人民医院4楼院务公开处。</w:t>
      </w:r>
    </w:p>
    <w:p>
      <w:pPr>
        <w:spacing w:line="560" w:lineRule="exact"/>
        <w:ind w:firstLine="640"/>
        <w:rPr>
          <w:rFonts w:ascii="楷体" w:hAnsi="楷体" w:eastAsia="楷体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（三）</w:t>
      </w:r>
      <w:r>
        <w:rPr>
          <w:rFonts w:hint="eastAsia" w:ascii="楷体" w:hAnsi="楷体" w:eastAsia="楷体"/>
          <w:sz w:val="32"/>
          <w:szCs w:val="32"/>
        </w:rPr>
        <w:t>招标结果公示期</w:t>
      </w:r>
    </w:p>
    <w:p>
      <w:pPr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自采购开标当天之日起5天。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九、联系方式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地址：昆明市西山区人民医院（昆明市西山区益宁路与西苑浦路交叉口西北侧）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联系人：总务部/郭峰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联系电话：0871-68182745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十、公告方式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" w:eastAsia="楷体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（一）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昆明市西山区人民医院4楼院务公开处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" w:eastAsia="楷体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（二）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十一、公示期限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自本公告发布之日起3个工作日。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rPr>
          <w:rFonts w:hint="default" w:ascii="Times New Roman" w:hAnsi="Times New Roman" w:eastAsia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1.昆明市西山区人民医院党政综合办公室办公家具</w:t>
      </w:r>
      <w:r>
        <w:rPr>
          <w:rFonts w:hint="eastAsia" w:ascii="仿宋_GB2312" w:hAnsi="仿宋_GB2312" w:eastAsia="仿宋_GB2312" w:cs="仿宋_GB2312"/>
          <w:sz w:val="32"/>
          <w:szCs w:val="32"/>
        </w:rPr>
        <w:t>采购项目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预算明细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昆明市西山区人民医院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 xml:space="preserve"> 202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2</w:t>
      </w:r>
      <w:r>
        <w:rPr>
          <w:rFonts w:ascii="Times New Roman" w:hAnsi="Times New Roman" w:eastAsia="仿宋_GB2312"/>
          <w:sz w:val="32"/>
          <w:szCs w:val="32"/>
        </w:rPr>
        <w:t xml:space="preserve"> 年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仿宋_GB2312"/>
          <w:sz w:val="32"/>
          <w:szCs w:val="32"/>
        </w:rPr>
        <w:t>月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21</w:t>
      </w:r>
      <w:r>
        <w:rPr>
          <w:rFonts w:ascii="Times New Roman" w:hAnsi="Times New Roman" w:eastAsia="仿宋_GB2312"/>
          <w:sz w:val="32"/>
          <w:szCs w:val="32"/>
        </w:rPr>
        <w:t>日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ind w:left="0" w:leftChars="0" w:firstLine="0" w:firstLineChars="0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附件1</w:t>
      </w:r>
    </w:p>
    <w:p>
      <w:pPr>
        <w:ind w:left="0" w:leftChars="0" w:firstLine="0" w:firstLineChars="0"/>
        <w:jc w:val="center"/>
        <w:rPr>
          <w:rFonts w:hint="default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党政综合办公室办公家具采购项目预算明细</w:t>
      </w:r>
    </w:p>
    <w:tbl>
      <w:tblPr>
        <w:tblStyle w:val="4"/>
        <w:tblW w:w="928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53"/>
        <w:gridCol w:w="601"/>
        <w:gridCol w:w="601"/>
        <w:gridCol w:w="941"/>
        <w:gridCol w:w="941"/>
        <w:gridCol w:w="474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</w:tblPrEx>
        <w:trPr>
          <w:trHeight w:val="561" w:hRule="atLeast"/>
        </w:trPr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物品名称</w:t>
            </w:r>
          </w:p>
        </w:tc>
        <w:tc>
          <w:tcPr>
            <w:tcW w:w="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预算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单价</w:t>
            </w: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（元）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预算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金额</w:t>
            </w: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（元）</w:t>
            </w:r>
          </w:p>
        </w:tc>
        <w:tc>
          <w:tcPr>
            <w:tcW w:w="4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规格尺寸、材料工艺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0" w:hRule="atLeast"/>
        </w:trPr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会议椅</w:t>
            </w:r>
          </w:p>
        </w:tc>
        <w:tc>
          <w:tcPr>
            <w:tcW w:w="6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把</w:t>
            </w:r>
          </w:p>
        </w:tc>
        <w:tc>
          <w:tcPr>
            <w:tcW w:w="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480.00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4800.00</w:t>
            </w:r>
          </w:p>
        </w:tc>
        <w:tc>
          <w:tcPr>
            <w:tcW w:w="4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常规型：总高102㎝，宽60㎝，坐高48㎝，深64㎝；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面材：优质环保皮，皮面光泽度好，透气性强，厚度适中；缝纫线线条间隙均匀、平整、转角平滑；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海绵：采用密度高于50#以上海绵，并加蓬棉，软硬适中，回弹力为50%，不变形；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弯板：依据人体工程学原理设计，弯曲木板材采用1.5mm木皮捌层以上高压成型，成型板材约12mm；经防潮、防腐、防虫化学处理；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框架：优质橡木架，经干燥、防虫处理；                   配件：采用优质国产五金配件紧密拼接，连接件严密、平整、端正、牢固。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0" w:hRule="atLeast"/>
        </w:trPr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沙发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（三人位）</w:t>
            </w:r>
          </w:p>
        </w:tc>
        <w:tc>
          <w:tcPr>
            <w:tcW w:w="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条</w:t>
            </w:r>
          </w:p>
        </w:tc>
        <w:tc>
          <w:tcPr>
            <w:tcW w:w="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1600.00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3200.00</w:t>
            </w:r>
          </w:p>
        </w:tc>
        <w:tc>
          <w:tcPr>
            <w:tcW w:w="4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约1.85米（长）×0.83米（高）×0.75米（宽），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材质：西皮（人造革）；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填充物：高弹海绵；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框架：优质橡木架，经干燥、防虫处理；                   配件：采用优质国产五金配件紧密拼接，连接件严密、平整、端正、牢固。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8000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.00</w:t>
            </w:r>
          </w:p>
        </w:tc>
        <w:tc>
          <w:tcPr>
            <w:tcW w:w="4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</w:tbl>
    <w:p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276" w:bottom="1245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A95572"/>
    <w:rsid w:val="2B605847"/>
    <w:rsid w:val="7FA95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昆明市西山区党政机关单位</Company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2022-03-21T06:38:00Z</dcterms:created>
  <dc:creator>Administrator</dc:creator>
  <cp:lastModifiedBy>Administrator</cp:lastModifiedBy>
  <dcterms:modified xsi:type="dcterms:W3CDTF">2022-03-21T07:21:05Z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