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0" w:lineRule="exact"/>
        <w:ind w:firstLine="0" w:firstLineChars="0"/>
        <w:jc w:val="center"/>
        <w:rPr>
          <w:rFonts w:ascii="方正小标宋简体" w:hAnsi="方正小标宋简体" w:eastAsia="方正小标宋简体" w:cs="方正小标宋简体"/>
          <w:b/>
          <w:color w:val="000000" w:themeColor="text1"/>
          <w:sz w:val="44"/>
          <w:szCs w:val="44"/>
        </w:rPr>
      </w:pPr>
      <w:r>
        <w:rPr>
          <w:rFonts w:hint="eastAsia" w:ascii="方正小标宋简体" w:hAnsi="方正小标宋简体" w:eastAsia="方正小标宋简体" w:cs="方正小标宋简体"/>
          <w:b/>
          <w:color w:val="000000" w:themeColor="text1"/>
          <w:sz w:val="44"/>
          <w:szCs w:val="44"/>
        </w:rPr>
        <w:t>昆明市西山区人民医院</w:t>
      </w:r>
    </w:p>
    <w:p>
      <w:pPr>
        <w:spacing w:line="550" w:lineRule="exact"/>
        <w:ind w:firstLine="0" w:firstLineChars="0"/>
        <w:jc w:val="center"/>
        <w:rPr>
          <w:rFonts w:ascii="方正小标宋简体" w:hAnsi="方正小标宋简体" w:eastAsia="方正小标宋简体" w:cs="方正小标宋简体"/>
          <w:b/>
          <w:color w:val="000000" w:themeColor="text1"/>
          <w:sz w:val="44"/>
          <w:szCs w:val="44"/>
        </w:rPr>
      </w:pPr>
      <w:r>
        <w:rPr>
          <w:rFonts w:hint="eastAsia" w:ascii="方正小标宋简体" w:hAnsi="方正小标宋简体" w:eastAsia="方正小标宋简体" w:cs="方正小标宋简体"/>
          <w:b/>
          <w:color w:val="000000" w:themeColor="text1"/>
          <w:sz w:val="44"/>
          <w:szCs w:val="44"/>
        </w:rPr>
        <w:t>妇产科移动式等离子空气消毒机采购项目招标公告</w:t>
      </w:r>
    </w:p>
    <w:p>
      <w:pPr>
        <w:spacing w:line="550" w:lineRule="exact"/>
        <w:ind w:firstLine="0" w:firstLineChars="0"/>
        <w:jc w:val="center"/>
        <w:rPr>
          <w:rFonts w:ascii="方正小标宋简体" w:hAnsi="方正小标宋简体" w:eastAsia="方正小标宋简体" w:cs="方正小标宋简体"/>
          <w:bCs/>
          <w:color w:val="000000" w:themeColor="text1"/>
          <w:sz w:val="44"/>
          <w:szCs w:val="44"/>
        </w:rPr>
      </w:pPr>
    </w:p>
    <w:p>
      <w:pPr>
        <w:spacing w:line="550" w:lineRule="exact"/>
        <w:ind w:firstLine="640"/>
        <w:jc w:val="left"/>
        <w:rPr>
          <w:rFonts w:ascii="黑体" w:hAnsi="黑体" w:eastAsia="黑体" w:cs="方正小标宋简体"/>
          <w:bCs/>
          <w:color w:val="FF0000"/>
          <w:sz w:val="44"/>
          <w:szCs w:val="44"/>
        </w:rPr>
      </w:pPr>
      <w:r>
        <w:rPr>
          <w:rFonts w:hint="eastAsia" w:ascii="黑体" w:hAnsi="黑体" w:eastAsia="黑体"/>
          <w:color w:val="000000" w:themeColor="text1"/>
          <w:sz w:val="32"/>
          <w:szCs w:val="32"/>
        </w:rPr>
        <w:t>一、项目名称</w:t>
      </w:r>
    </w:p>
    <w:p>
      <w:pPr>
        <w:spacing w:line="550" w:lineRule="exact"/>
        <w:ind w:firstLine="640"/>
        <w:rPr>
          <w:rFonts w:ascii="仿宋_GB2312" w:hAnsi="方正粗黑宋简体" w:eastAsia="仿宋_GB2312" w:cs="方正粗黑宋简体"/>
          <w:bCs/>
          <w:sz w:val="32"/>
          <w:szCs w:val="32"/>
        </w:rPr>
      </w:pPr>
      <w:r>
        <w:rPr>
          <w:rFonts w:hint="eastAsia" w:ascii="仿宋_GB2312" w:hAnsi="方正小标宋简体" w:eastAsia="仿宋_GB2312" w:cs="方正小标宋简体"/>
          <w:color w:val="000000" w:themeColor="text1"/>
          <w:sz w:val="32"/>
          <w:szCs w:val="32"/>
        </w:rPr>
        <w:t>妇产科移动式等离子空气消毒机采购项目</w:t>
      </w:r>
      <w:r>
        <w:rPr>
          <w:rFonts w:hint="eastAsia" w:ascii="仿宋_GB2312" w:hAnsi="方正粗黑宋简体" w:eastAsia="仿宋_GB2312" w:cs="方正粗黑宋简体"/>
          <w:bCs/>
          <w:color w:val="000000" w:themeColor="text1"/>
          <w:sz w:val="32"/>
          <w:szCs w:val="32"/>
        </w:rPr>
        <w:t>。</w:t>
      </w:r>
    </w:p>
    <w:p>
      <w:pPr>
        <w:spacing w:line="560" w:lineRule="exact"/>
        <w:ind w:firstLine="640"/>
        <w:jc w:val="left"/>
        <w:rPr>
          <w:rFonts w:ascii="黑体" w:hAnsi="黑体" w:eastAsia="黑体" w:cs="黑体"/>
          <w:sz w:val="32"/>
          <w:szCs w:val="32"/>
        </w:rPr>
      </w:pPr>
      <w:r>
        <w:rPr>
          <w:rFonts w:ascii="黑体" w:hAnsi="黑体" w:eastAsia="黑体" w:cs="黑体"/>
          <w:sz w:val="32"/>
          <w:szCs w:val="32"/>
        </w:rPr>
        <w:t>二、采购方</w:t>
      </w:r>
      <w:r>
        <w:rPr>
          <w:rFonts w:hint="eastAsia" w:ascii="黑体" w:hAnsi="黑体" w:eastAsia="黑体" w:cs="黑体"/>
          <w:sz w:val="32"/>
          <w:szCs w:val="32"/>
        </w:rPr>
        <w:t>、采购时间及地点</w:t>
      </w:r>
    </w:p>
    <w:p>
      <w:pPr>
        <w:spacing w:line="560" w:lineRule="exact"/>
        <w:ind w:firstLine="640"/>
        <w:jc w:val="left"/>
        <w:rPr>
          <w:rFonts w:ascii="仿宋_GB2312" w:hAnsi="Times New Roman" w:eastAsia="仿宋_GB2312"/>
          <w:color w:val="000000" w:themeColor="text1"/>
          <w:sz w:val="32"/>
          <w:szCs w:val="32"/>
        </w:rPr>
      </w:pPr>
      <w:r>
        <w:rPr>
          <w:rFonts w:hint="eastAsia" w:ascii="仿宋_GB2312" w:hAnsi="仿宋_GB2312" w:eastAsia="仿宋_GB2312" w:cs="仿宋_GB2312"/>
          <w:color w:val="000000" w:themeColor="text1"/>
          <w:sz w:val="32"/>
          <w:szCs w:val="32"/>
        </w:rPr>
        <w:t>采购方：</w:t>
      </w:r>
      <w:r>
        <w:rPr>
          <w:rFonts w:hint="eastAsia" w:ascii="仿宋_GB2312" w:hAnsi="Times New Roman" w:eastAsia="仿宋_GB2312"/>
          <w:color w:val="000000" w:themeColor="text1"/>
          <w:sz w:val="32"/>
          <w:szCs w:val="32"/>
        </w:rPr>
        <w:t>昆明市西山区人民医院；</w:t>
      </w:r>
    </w:p>
    <w:p>
      <w:pPr>
        <w:spacing w:line="560" w:lineRule="exact"/>
        <w:ind w:firstLine="640"/>
        <w:jc w:val="left"/>
        <w:rPr>
          <w:rFonts w:ascii="仿宋_GB2312" w:hAnsi="Times New Roman" w:eastAsia="仿宋_GB2312"/>
          <w:color w:val="000000" w:themeColor="text1"/>
          <w:sz w:val="32"/>
          <w:szCs w:val="32"/>
        </w:rPr>
      </w:pPr>
      <w:r>
        <w:rPr>
          <w:rFonts w:hint="eastAsia" w:ascii="仿宋_GB2312" w:hAnsi="Times New Roman" w:eastAsia="仿宋_GB2312"/>
          <w:color w:val="000000" w:themeColor="text1"/>
          <w:sz w:val="32"/>
          <w:szCs w:val="32"/>
        </w:rPr>
        <w:t>时间：</w:t>
      </w:r>
      <w:r>
        <w:rPr>
          <w:rFonts w:hint="eastAsia" w:ascii="仿宋_GB2312" w:hAnsi="Times New Roman" w:eastAsia="仿宋_GB2312"/>
          <w:sz w:val="32"/>
          <w:szCs w:val="32"/>
        </w:rPr>
        <w:t>2022年4月28日上午10时；</w:t>
      </w:r>
    </w:p>
    <w:p>
      <w:pPr>
        <w:spacing w:line="560" w:lineRule="exact"/>
        <w:ind w:firstLine="640"/>
        <w:jc w:val="left"/>
        <w:rPr>
          <w:rFonts w:ascii="仿宋_GB2312" w:hAnsi="Times New Roman" w:eastAsia="仿宋_GB2312"/>
          <w:color w:val="000000" w:themeColor="text1"/>
          <w:sz w:val="32"/>
          <w:szCs w:val="32"/>
        </w:rPr>
      </w:pPr>
      <w:r>
        <w:rPr>
          <w:rFonts w:hint="eastAsia" w:ascii="仿宋_GB2312" w:hAnsi="Times New Roman" w:eastAsia="仿宋_GB2312"/>
          <w:color w:val="000000" w:themeColor="text1"/>
          <w:sz w:val="32"/>
          <w:szCs w:val="32"/>
        </w:rPr>
        <w:t>地点：昆明市西山区人民医院4楼多功能厅。</w:t>
      </w:r>
    </w:p>
    <w:p>
      <w:pPr>
        <w:spacing w:line="560" w:lineRule="atLeast"/>
        <w:ind w:firstLine="640"/>
        <w:rPr>
          <w:rFonts w:ascii="黑体" w:hAnsi="黑体" w:eastAsia="黑体"/>
          <w:sz w:val="32"/>
          <w:szCs w:val="32"/>
        </w:rPr>
      </w:pPr>
      <w:r>
        <w:rPr>
          <w:rFonts w:hint="eastAsia" w:ascii="黑体" w:hAnsi="黑体" w:eastAsia="黑体"/>
          <w:sz w:val="32"/>
          <w:szCs w:val="32"/>
        </w:rPr>
        <w:t>三、技术参数及要求</w:t>
      </w:r>
    </w:p>
    <w:p>
      <w:pPr>
        <w:spacing w:line="560" w:lineRule="atLeast"/>
        <w:ind w:firstLine="640"/>
        <w:rPr>
          <w:rFonts w:ascii="仿宋_GB2312" w:hAnsi="黑体" w:eastAsia="仿宋_GB2312"/>
          <w:sz w:val="32"/>
          <w:szCs w:val="32"/>
        </w:rPr>
      </w:pPr>
      <w:r>
        <w:rPr>
          <w:rFonts w:hint="eastAsia" w:ascii="仿宋_GB2312" w:hAnsi="仿宋" w:eastAsia="仿宋_GB2312"/>
          <w:sz w:val="32"/>
          <w:szCs w:val="32"/>
        </w:rPr>
        <w:t>详见附件。</w:t>
      </w:r>
    </w:p>
    <w:p>
      <w:pPr>
        <w:spacing w:line="560" w:lineRule="atLeast"/>
        <w:ind w:firstLine="640"/>
        <w:rPr>
          <w:rFonts w:ascii="黑体" w:hAnsi="黑体" w:eastAsia="黑体"/>
          <w:sz w:val="32"/>
          <w:szCs w:val="32"/>
        </w:rPr>
      </w:pPr>
      <w:r>
        <w:rPr>
          <w:rFonts w:hint="eastAsia" w:ascii="黑体" w:hAnsi="黑体" w:eastAsia="黑体"/>
          <w:sz w:val="32"/>
          <w:szCs w:val="32"/>
        </w:rPr>
        <w:t>四、供货期</w:t>
      </w:r>
    </w:p>
    <w:p>
      <w:pPr>
        <w:spacing w:line="560" w:lineRule="atLeast"/>
        <w:ind w:firstLine="640"/>
        <w:rPr>
          <w:rFonts w:ascii="仿宋_GB2312" w:hAnsi="仿宋" w:eastAsia="仿宋_GB2312"/>
          <w:color w:val="000000" w:themeColor="text1"/>
          <w:sz w:val="32"/>
          <w:szCs w:val="32"/>
        </w:rPr>
      </w:pPr>
      <w:r>
        <w:rPr>
          <w:rFonts w:hint="eastAsia" w:ascii="仿宋_GB2312" w:hAnsi="仿宋" w:eastAsia="仿宋_GB2312"/>
          <w:sz w:val="32"/>
          <w:szCs w:val="32"/>
        </w:rPr>
        <w:t>自签订采购合同起10个工作日内</w:t>
      </w:r>
      <w:r>
        <w:rPr>
          <w:rFonts w:hint="eastAsia" w:ascii="仿宋_GB2312" w:hAnsi="Times New Roman" w:eastAsia="仿宋_GB2312"/>
          <w:color w:val="000000" w:themeColor="text1"/>
          <w:sz w:val="32"/>
          <w:szCs w:val="32"/>
        </w:rPr>
        <w:t>。</w:t>
      </w:r>
    </w:p>
    <w:p>
      <w:pPr>
        <w:spacing w:line="560" w:lineRule="atLeast"/>
        <w:ind w:firstLine="640"/>
        <w:rPr>
          <w:rFonts w:ascii="黑体" w:hAnsi="黑体" w:eastAsia="黑体"/>
          <w:sz w:val="32"/>
          <w:szCs w:val="32"/>
        </w:rPr>
      </w:pPr>
      <w:r>
        <w:rPr>
          <w:rFonts w:hint="eastAsia" w:ascii="黑体" w:hAnsi="黑体" w:eastAsia="黑体"/>
          <w:sz w:val="32"/>
          <w:szCs w:val="32"/>
        </w:rPr>
        <w:t>五、采购数量及预算价格</w:t>
      </w:r>
    </w:p>
    <w:p>
      <w:pPr>
        <w:spacing w:line="560" w:lineRule="atLeast"/>
        <w:ind w:firstLine="640"/>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lang w:val="en-US" w:eastAsia="zh-CN"/>
        </w:rPr>
        <w:t>1.</w:t>
      </w:r>
      <w:r>
        <w:rPr>
          <w:rFonts w:hint="eastAsia" w:ascii="仿宋_GB2312" w:hAnsi="宋体" w:eastAsia="仿宋_GB2312" w:cs="宋体"/>
          <w:color w:val="000000"/>
          <w:kern w:val="0"/>
          <w:sz w:val="32"/>
          <w:szCs w:val="32"/>
        </w:rPr>
        <w:t>采购数量：1台；</w:t>
      </w:r>
    </w:p>
    <w:p>
      <w:pPr>
        <w:spacing w:line="560" w:lineRule="atLeast"/>
        <w:ind w:firstLine="640"/>
        <w:rPr>
          <w:rFonts w:ascii="仿宋" w:hAnsi="仿宋" w:eastAsia="仿宋"/>
          <w:sz w:val="32"/>
          <w:szCs w:val="32"/>
        </w:rPr>
      </w:pPr>
      <w:r>
        <w:rPr>
          <w:rFonts w:hint="eastAsia" w:ascii="仿宋_GB2312" w:hAnsi="仿宋" w:eastAsia="仿宋_GB2312"/>
          <w:sz w:val="32"/>
          <w:szCs w:val="32"/>
          <w:lang w:val="en-US" w:eastAsia="zh-CN"/>
        </w:rPr>
        <w:t>2.</w:t>
      </w:r>
      <w:r>
        <w:rPr>
          <w:rFonts w:hint="eastAsia" w:ascii="仿宋_GB2312" w:hAnsi="仿宋" w:eastAsia="仿宋_GB2312"/>
          <w:sz w:val="32"/>
          <w:szCs w:val="32"/>
        </w:rPr>
        <w:t>预算金额：</w:t>
      </w:r>
      <w:r>
        <w:rPr>
          <w:rFonts w:hint="eastAsia" w:ascii="仿宋_GB2312" w:hAnsi="仿宋" w:eastAsia="仿宋_GB2312" w:cs="仿宋"/>
          <w:sz w:val="32"/>
          <w:szCs w:val="32"/>
        </w:rPr>
        <w:t>18000.00元（大写：壹万捌仟元整），</w:t>
      </w:r>
      <w:r>
        <w:rPr>
          <w:rFonts w:hint="eastAsia" w:ascii="仿宋_GB2312" w:hAnsi="仿宋" w:eastAsia="仿宋_GB2312"/>
          <w:sz w:val="32"/>
          <w:szCs w:val="32"/>
        </w:rPr>
        <w:t>报价不能超过预算价。</w:t>
      </w:r>
    </w:p>
    <w:p>
      <w:pPr>
        <w:spacing w:line="560" w:lineRule="atLeast"/>
        <w:ind w:firstLine="640"/>
        <w:rPr>
          <w:rFonts w:ascii="黑体" w:hAnsi="黑体" w:eastAsia="黑体"/>
          <w:sz w:val="32"/>
          <w:szCs w:val="32"/>
        </w:rPr>
      </w:pPr>
      <w:r>
        <w:rPr>
          <w:rFonts w:hint="eastAsia" w:ascii="黑体" w:hAnsi="黑体" w:eastAsia="黑体"/>
          <w:sz w:val="32"/>
          <w:szCs w:val="32"/>
        </w:rPr>
        <w:t>六、合格的投标人要求</w:t>
      </w:r>
    </w:p>
    <w:p>
      <w:pPr>
        <w:spacing w:line="560" w:lineRule="atLeast"/>
        <w:ind w:firstLine="64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rPr>
        <w:t>（一）具有合法有效的《营业执照》、《税务登记证》、《组织机构代码证》（或三证合一，带二维码）、《</w:t>
      </w:r>
      <w:r>
        <w:rPr>
          <w:rFonts w:hint="eastAsia" w:ascii="仿宋_GB2312" w:hAnsi="仿宋_GB2312" w:eastAsia="仿宋_GB2312" w:cs="仿宋_GB2312"/>
          <w:caps/>
          <w:sz w:val="32"/>
          <w:szCs w:val="32"/>
        </w:rPr>
        <w:t>医疗器械经营许可证》，</w:t>
      </w:r>
      <w:r>
        <w:rPr>
          <w:rFonts w:hint="eastAsia" w:ascii="仿宋_GB2312" w:hAnsi="仿宋_GB2312" w:eastAsia="仿宋_GB2312" w:cs="仿宋_GB2312"/>
          <w:sz w:val="32"/>
          <w:szCs w:val="32"/>
          <w:shd w:val="clear" w:color="auto" w:fill="FFFFFF"/>
        </w:rPr>
        <w:t>所投产品制造商《经营许可证》、《医疗器械生产许可证》、《医疗器械注册证》等</w:t>
      </w:r>
      <w:r>
        <w:rPr>
          <w:rFonts w:hint="eastAsia" w:ascii="仿宋_GB2312" w:hAnsi="仿宋_GB2312" w:eastAsia="仿宋_GB2312" w:cs="仿宋_GB2312"/>
          <w:caps/>
          <w:sz w:val="32"/>
          <w:szCs w:val="32"/>
        </w:rPr>
        <w:t>复印件</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rPr>
        <w:t>须加盖投标供应商公章，否则视为无效文件</w:t>
      </w:r>
      <w:r>
        <w:rPr>
          <w:rFonts w:hint="eastAsia" w:ascii="仿宋_GB2312" w:hAnsi="仿宋_GB2312" w:eastAsia="仿宋_GB2312" w:cs="仿宋_GB2312"/>
          <w:sz w:val="32"/>
          <w:szCs w:val="32"/>
          <w:shd w:val="clear" w:color="auto" w:fill="FFFFFF"/>
        </w:rPr>
        <w:t>；</w:t>
      </w:r>
    </w:p>
    <w:p>
      <w:pPr>
        <w:spacing w:line="560" w:lineRule="atLeas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（二）</w:t>
      </w:r>
      <w:r>
        <w:rPr>
          <w:rFonts w:hint="eastAsia" w:ascii="仿宋_GB2312" w:hAnsi="仿宋_GB2312" w:eastAsia="仿宋_GB2312" w:cs="仿宋_GB2312"/>
          <w:color w:val="000000" w:themeColor="text1"/>
          <w:sz w:val="32"/>
          <w:szCs w:val="32"/>
          <w:shd w:val="clear" w:color="auto" w:fill="FFFFFF"/>
        </w:rPr>
        <w:t>法人身份证复印件、经办人身份证复印件、法人授权书，加盖公章；</w:t>
      </w:r>
    </w:p>
    <w:p>
      <w:pPr>
        <w:spacing w:line="560" w:lineRule="atLeas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（三）</w:t>
      </w:r>
      <w:r>
        <w:rPr>
          <w:rFonts w:hint="eastAsia" w:ascii="仿宋_GB2312" w:hAnsi="仿宋_GB2312" w:eastAsia="仿宋_GB2312" w:cs="仿宋_GB2312"/>
          <w:color w:val="000000" w:themeColor="text1"/>
          <w:sz w:val="32"/>
          <w:szCs w:val="32"/>
          <w:shd w:val="clear" w:color="auto" w:fill="FFFFFF"/>
        </w:rPr>
        <w:t>产品彩页，加盖公章；</w:t>
      </w:r>
    </w:p>
    <w:p>
      <w:pPr>
        <w:spacing w:line="560" w:lineRule="atLeas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（四）具有相应经营范围的独立法人或其他组织；</w:t>
      </w:r>
    </w:p>
    <w:p>
      <w:pPr>
        <w:spacing w:line="560" w:lineRule="atLeas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（五）具有独立承担民事责任能力；</w:t>
      </w:r>
    </w:p>
    <w:p>
      <w:pPr>
        <w:spacing w:line="560" w:lineRule="atLeas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（六）具有良好的商业信誉和健全的财务制度；</w:t>
      </w:r>
    </w:p>
    <w:p>
      <w:pPr>
        <w:spacing w:line="560" w:lineRule="atLeas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（七）具有履行合同所必需的设备和专业技术能力；</w:t>
      </w:r>
    </w:p>
    <w:p>
      <w:pPr>
        <w:spacing w:line="560" w:lineRule="atLeast"/>
        <w:ind w:firstLine="64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（八）投标在近三年内无行贿犯罪记录。</w:t>
      </w:r>
    </w:p>
    <w:p>
      <w:pPr>
        <w:spacing w:line="560" w:lineRule="atLeast"/>
        <w:ind w:firstLine="640"/>
        <w:rPr>
          <w:rFonts w:ascii="黑体" w:hAnsi="黑体" w:eastAsia="黑体"/>
          <w:sz w:val="32"/>
          <w:szCs w:val="32"/>
        </w:rPr>
      </w:pPr>
      <w:r>
        <w:rPr>
          <w:rFonts w:hint="eastAsia" w:ascii="黑体" w:hAnsi="黑体" w:eastAsia="黑体"/>
          <w:sz w:val="32"/>
          <w:szCs w:val="32"/>
        </w:rPr>
        <w:t>七、售后服务</w:t>
      </w:r>
    </w:p>
    <w:p>
      <w:pPr>
        <w:spacing w:line="560" w:lineRule="atLeas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（一）供货企业所投产品、规格，必须满足医院《集中采购管理办法》要求，质量必须符合国家相关部门标准；</w:t>
      </w:r>
    </w:p>
    <w:p>
      <w:pPr>
        <w:spacing w:line="560" w:lineRule="atLeas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（二）产品质保期不少于1年，产品制造商有固定的售后工程师以提供终身售后服务支持。</w:t>
      </w:r>
    </w:p>
    <w:p>
      <w:pPr>
        <w:spacing w:line="560" w:lineRule="atLeast"/>
        <w:ind w:firstLine="640"/>
        <w:rPr>
          <w:rFonts w:ascii="黑体" w:hAnsi="黑体" w:eastAsia="黑体"/>
          <w:color w:val="000000" w:themeColor="text1"/>
          <w:sz w:val="32"/>
          <w:szCs w:val="32"/>
        </w:rPr>
      </w:pPr>
      <w:r>
        <w:rPr>
          <w:rFonts w:hint="eastAsia" w:ascii="黑体" w:hAnsi="黑体" w:eastAsia="黑体"/>
          <w:sz w:val="32"/>
          <w:szCs w:val="32"/>
        </w:rPr>
        <w:t>八、</w:t>
      </w:r>
      <w:r>
        <w:rPr>
          <w:rFonts w:hint="eastAsia" w:ascii="黑体" w:hAnsi="黑体" w:eastAsia="黑体"/>
          <w:color w:val="000000" w:themeColor="text1"/>
          <w:sz w:val="32"/>
          <w:szCs w:val="32"/>
        </w:rPr>
        <w:t>投标人投标流程</w:t>
      </w:r>
    </w:p>
    <w:p>
      <w:pPr>
        <w:spacing w:line="560" w:lineRule="exact"/>
        <w:ind w:firstLine="640"/>
        <w:rPr>
          <w:rFonts w:ascii="仿宋_GB2312" w:hAnsi="Times New Roman" w:eastAsia="仿宋_GB2312"/>
          <w:sz w:val="32"/>
          <w:szCs w:val="32"/>
        </w:rPr>
      </w:pPr>
      <w:r>
        <w:rPr>
          <w:rFonts w:hint="eastAsia" w:ascii="仿宋_GB2312" w:hAnsi="Times New Roman" w:eastAsia="仿宋_GB2312"/>
          <w:color w:val="000000" w:themeColor="text1"/>
          <w:sz w:val="32"/>
          <w:szCs w:val="32"/>
        </w:rPr>
        <w:t>凡符合条件并有意向的供应商可携带相关资质及报价文件，于2022年4月28日9:55之前，将投标文件交到党政综合办公室。逾期未送达指定地点的投标文件，招标小组工作人员不予受理。</w:t>
      </w:r>
    </w:p>
    <w:p>
      <w:pPr>
        <w:spacing w:line="560" w:lineRule="exact"/>
        <w:ind w:firstLine="640"/>
        <w:rPr>
          <w:rFonts w:ascii="黑体" w:hAnsi="黑体" w:eastAsia="黑体" w:cs="黑体"/>
          <w:sz w:val="32"/>
          <w:szCs w:val="32"/>
        </w:rPr>
      </w:pPr>
      <w:r>
        <w:rPr>
          <w:rFonts w:hint="eastAsia" w:ascii="黑体" w:hAnsi="黑体" w:eastAsia="黑体"/>
          <w:sz w:val="32"/>
          <w:szCs w:val="32"/>
        </w:rPr>
        <w:t>九、</w:t>
      </w:r>
      <w:r>
        <w:rPr>
          <w:rFonts w:hint="eastAsia" w:ascii="黑体" w:hAnsi="黑体" w:eastAsia="黑体" w:cs="黑体"/>
          <w:sz w:val="32"/>
          <w:szCs w:val="32"/>
        </w:rPr>
        <w:t>招标结果公示</w:t>
      </w:r>
    </w:p>
    <w:p>
      <w:pPr>
        <w:spacing w:line="560" w:lineRule="exact"/>
        <w:ind w:firstLine="640"/>
        <w:rPr>
          <w:rFonts w:ascii="仿宋_GB2312" w:hAnsi="仿宋_GB2312" w:eastAsia="仿宋_GB2312" w:cs="仿宋_GB2312"/>
          <w:color w:val="FF0000"/>
          <w:sz w:val="32"/>
          <w:szCs w:val="32"/>
        </w:rPr>
      </w:pPr>
      <w:r>
        <w:rPr>
          <w:rFonts w:hint="eastAsia" w:ascii="仿宋_GB2312" w:hAnsi="仿宋_GB2312" w:eastAsia="仿宋_GB2312" w:cs="仿宋_GB2312"/>
          <w:sz w:val="32"/>
          <w:szCs w:val="32"/>
        </w:rPr>
        <w:t>（一）经我院招标会议后将进行招标结果公示，待公示期结束无异议后，将通知中标供应商，未中标的供应商将不再另行通知，敬请谅解。</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（二）招标结果公示地点</w:t>
      </w:r>
    </w:p>
    <w:p>
      <w:pPr>
        <w:spacing w:line="560" w:lineRule="exact"/>
        <w:ind w:firstLine="640"/>
        <w:jc w:val="left"/>
        <w:rPr>
          <w:rFonts w:ascii="Times New Roman" w:hAnsi="Times New Roman" w:eastAsia="仿宋_GB2312"/>
          <w:color w:val="000000" w:themeColor="text1"/>
          <w:sz w:val="32"/>
          <w:szCs w:val="32"/>
        </w:rPr>
      </w:pPr>
      <w:r>
        <w:rPr>
          <w:rFonts w:hint="eastAsia" w:ascii="Times New Roman" w:hAnsi="Times New Roman" w:eastAsia="仿宋_GB2312"/>
          <w:color w:val="000000" w:themeColor="text1"/>
          <w:sz w:val="32"/>
          <w:szCs w:val="32"/>
        </w:rPr>
        <w:t>昆明市西山区人民医院微官网：https://www.xsqrmyy.net/</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（三）招标结果公示期</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自采购开标当天之日起5天。</w:t>
      </w:r>
    </w:p>
    <w:p>
      <w:pPr>
        <w:spacing w:line="560" w:lineRule="atLeast"/>
        <w:ind w:firstLine="640"/>
        <w:rPr>
          <w:rFonts w:ascii="黑体" w:hAnsi="黑体" w:eastAsia="黑体"/>
          <w:sz w:val="32"/>
          <w:szCs w:val="32"/>
        </w:rPr>
      </w:pPr>
      <w:r>
        <w:rPr>
          <w:rFonts w:hint="eastAsia" w:ascii="黑体" w:hAnsi="黑体" w:eastAsia="黑体"/>
          <w:sz w:val="32"/>
          <w:szCs w:val="32"/>
        </w:rPr>
        <w:t>十、联系方式</w:t>
      </w:r>
    </w:p>
    <w:p>
      <w:pPr>
        <w:spacing w:line="560" w:lineRule="exact"/>
        <w:ind w:firstLine="640"/>
        <w:rPr>
          <w:rFonts w:ascii="Times New Roman" w:hAnsi="Times New Roman" w:eastAsia="仿宋_GB2312"/>
          <w:color w:val="000000" w:themeColor="text1"/>
          <w:sz w:val="32"/>
          <w:szCs w:val="32"/>
        </w:rPr>
      </w:pPr>
      <w:r>
        <w:rPr>
          <w:rFonts w:ascii="Times New Roman" w:hAnsi="Times New Roman" w:eastAsia="仿宋_GB2312"/>
          <w:color w:val="000000" w:themeColor="text1"/>
          <w:sz w:val="32"/>
          <w:szCs w:val="32"/>
        </w:rPr>
        <w:t>地址：昆明市西山区人民医院（昆明市西山区益宁路与西苑浦路交叉口西北侧）</w:t>
      </w:r>
      <w:r>
        <w:rPr>
          <w:rFonts w:hint="eastAsia" w:ascii="Times New Roman" w:hAnsi="Times New Roman" w:eastAsia="仿宋_GB2312"/>
          <w:color w:val="000000" w:themeColor="text1"/>
          <w:sz w:val="32"/>
          <w:szCs w:val="32"/>
        </w:rPr>
        <w:t>；</w:t>
      </w:r>
    </w:p>
    <w:p>
      <w:pPr>
        <w:spacing w:line="560" w:lineRule="exact"/>
        <w:ind w:firstLine="640"/>
        <w:rPr>
          <w:rFonts w:ascii="Times New Roman" w:hAnsi="Times New Roman" w:eastAsia="仿宋_GB2312"/>
          <w:color w:val="000000" w:themeColor="text1"/>
          <w:sz w:val="32"/>
          <w:szCs w:val="32"/>
        </w:rPr>
      </w:pPr>
      <w:r>
        <w:rPr>
          <w:rFonts w:ascii="Times New Roman" w:hAnsi="Times New Roman" w:eastAsia="仿宋_GB2312"/>
          <w:color w:val="000000" w:themeColor="text1"/>
          <w:sz w:val="32"/>
          <w:szCs w:val="32"/>
        </w:rPr>
        <w:t>联系人：</w:t>
      </w:r>
      <w:r>
        <w:rPr>
          <w:rFonts w:hint="eastAsia" w:ascii="Times New Roman" w:hAnsi="Times New Roman" w:eastAsia="仿宋_GB2312"/>
          <w:color w:val="000000" w:themeColor="text1"/>
          <w:sz w:val="32"/>
          <w:szCs w:val="32"/>
        </w:rPr>
        <w:t>医学装备部/石琼美；</w:t>
      </w:r>
    </w:p>
    <w:p>
      <w:pPr>
        <w:spacing w:line="560" w:lineRule="exact"/>
        <w:ind w:firstLine="640"/>
        <w:rPr>
          <w:rFonts w:ascii="Times New Roman" w:hAnsi="Times New Roman" w:eastAsia="仿宋_GB2312"/>
          <w:color w:val="000000" w:themeColor="text1"/>
          <w:sz w:val="32"/>
          <w:szCs w:val="32"/>
        </w:rPr>
      </w:pPr>
      <w:r>
        <w:rPr>
          <w:rFonts w:ascii="Times New Roman" w:hAnsi="Times New Roman" w:eastAsia="仿宋_GB2312"/>
          <w:color w:val="000000" w:themeColor="text1"/>
          <w:sz w:val="32"/>
          <w:szCs w:val="32"/>
        </w:rPr>
        <w:t>联系电话：0871-681</w:t>
      </w:r>
      <w:r>
        <w:rPr>
          <w:rFonts w:hint="eastAsia" w:ascii="Times New Roman" w:hAnsi="Times New Roman" w:eastAsia="仿宋_GB2312"/>
          <w:color w:val="000000" w:themeColor="text1"/>
          <w:sz w:val="32"/>
          <w:szCs w:val="32"/>
        </w:rPr>
        <w:t>79313。</w:t>
      </w:r>
    </w:p>
    <w:p>
      <w:pPr>
        <w:spacing w:line="560" w:lineRule="atLeast"/>
        <w:ind w:firstLine="640"/>
        <w:rPr>
          <w:rFonts w:ascii="黑体" w:hAnsi="黑体" w:eastAsia="黑体"/>
          <w:sz w:val="32"/>
          <w:szCs w:val="32"/>
        </w:rPr>
      </w:pPr>
      <w:r>
        <w:rPr>
          <w:rFonts w:hint="eastAsia" w:ascii="黑体" w:hAnsi="黑体" w:eastAsia="黑体"/>
          <w:sz w:val="32"/>
          <w:szCs w:val="32"/>
        </w:rPr>
        <w:t>十一、公告方式</w:t>
      </w:r>
    </w:p>
    <w:p>
      <w:pPr>
        <w:spacing w:line="560" w:lineRule="exact"/>
        <w:ind w:firstLine="640"/>
        <w:jc w:val="left"/>
        <w:rPr>
          <w:rFonts w:ascii="Times New Roman" w:hAnsi="Times New Roman" w:eastAsia="仿宋_GB2312"/>
          <w:color w:val="000000" w:themeColor="text1"/>
          <w:sz w:val="32"/>
          <w:szCs w:val="32"/>
        </w:rPr>
      </w:pPr>
      <w:r>
        <w:rPr>
          <w:rFonts w:hint="eastAsia" w:ascii="Times New Roman" w:hAnsi="Times New Roman" w:eastAsia="仿宋_GB2312"/>
          <w:color w:val="000000" w:themeColor="text1"/>
          <w:sz w:val="32"/>
          <w:szCs w:val="32"/>
        </w:rPr>
        <w:t>昆明市西山区人民医院微官网：https://www.xsqrmyy.net/</w:t>
      </w:r>
    </w:p>
    <w:p>
      <w:pPr>
        <w:spacing w:line="560" w:lineRule="exact"/>
        <w:ind w:firstLine="640"/>
        <w:rPr>
          <w:rFonts w:ascii="黑体" w:hAnsi="黑体" w:eastAsia="黑体" w:cs="黑体"/>
          <w:sz w:val="32"/>
          <w:szCs w:val="32"/>
        </w:rPr>
      </w:pPr>
      <w:r>
        <w:rPr>
          <w:rFonts w:hint="eastAsia" w:ascii="黑体" w:hAnsi="黑体" w:eastAsia="黑体"/>
          <w:sz w:val="32"/>
          <w:szCs w:val="32"/>
        </w:rPr>
        <w:t>十三、</w:t>
      </w:r>
      <w:r>
        <w:rPr>
          <w:rFonts w:hint="eastAsia" w:ascii="黑体" w:hAnsi="黑体" w:eastAsia="黑体" w:cs="黑体"/>
          <w:sz w:val="32"/>
          <w:szCs w:val="32"/>
        </w:rPr>
        <w:t>公示期限</w:t>
      </w:r>
    </w:p>
    <w:p>
      <w:pPr>
        <w:spacing w:line="560" w:lineRule="exact"/>
        <w:ind w:firstLine="640"/>
        <w:jc w:val="left"/>
        <w:rPr>
          <w:rFonts w:ascii="仿宋_GB2312" w:hAnsi="Times New Roman" w:eastAsia="仿宋_GB2312"/>
          <w:sz w:val="32"/>
          <w:szCs w:val="32"/>
        </w:rPr>
      </w:pPr>
      <w:r>
        <w:rPr>
          <w:rFonts w:hint="eastAsia" w:ascii="仿宋_GB2312" w:hAnsi="Times New Roman" w:eastAsia="仿宋_GB2312"/>
          <w:sz w:val="32"/>
          <w:szCs w:val="32"/>
        </w:rPr>
        <w:t>自本公告发布之日起3个工作日。</w:t>
      </w:r>
    </w:p>
    <w:p>
      <w:pPr>
        <w:spacing w:line="560" w:lineRule="atLeast"/>
        <w:ind w:firstLine="643"/>
        <w:rPr>
          <w:rFonts w:ascii="仿宋" w:hAnsi="仿宋" w:eastAsia="仿宋"/>
          <w:b/>
          <w:sz w:val="32"/>
          <w:szCs w:val="32"/>
        </w:rPr>
      </w:pPr>
    </w:p>
    <w:p>
      <w:pPr>
        <w:spacing w:line="560" w:lineRule="atLeast"/>
        <w:ind w:firstLine="640"/>
        <w:rPr>
          <w:rFonts w:ascii="仿宋" w:hAnsi="仿宋" w:eastAsia="仿宋"/>
          <w:sz w:val="32"/>
          <w:szCs w:val="32"/>
        </w:rPr>
      </w:pPr>
      <w:r>
        <w:rPr>
          <w:rFonts w:hint="eastAsia" w:ascii="仿宋" w:hAnsi="仿宋" w:eastAsia="仿宋"/>
          <w:sz w:val="32"/>
          <w:szCs w:val="32"/>
        </w:rPr>
        <w:t xml:space="preserve">   </w:t>
      </w:r>
    </w:p>
    <w:p>
      <w:pPr>
        <w:spacing w:line="560" w:lineRule="atLeast"/>
        <w:ind w:firstLine="640"/>
        <w:rPr>
          <w:rFonts w:ascii="仿宋" w:hAnsi="仿宋" w:eastAsia="仿宋"/>
          <w:sz w:val="32"/>
          <w:szCs w:val="32"/>
        </w:rPr>
      </w:pPr>
    </w:p>
    <w:p>
      <w:pPr>
        <w:spacing w:line="560" w:lineRule="atLeast"/>
        <w:ind w:firstLine="640"/>
        <w:jc w:val="right"/>
        <w:rPr>
          <w:rFonts w:ascii="仿宋_GB2312" w:hAnsi="仿宋" w:eastAsia="仿宋_GB2312"/>
          <w:sz w:val="32"/>
          <w:szCs w:val="32"/>
        </w:rPr>
      </w:pPr>
      <w:r>
        <w:rPr>
          <w:rFonts w:hint="eastAsia" w:ascii="仿宋_GB2312" w:hAnsi="仿宋" w:eastAsia="仿宋_GB2312"/>
          <w:sz w:val="32"/>
          <w:szCs w:val="32"/>
        </w:rPr>
        <w:t xml:space="preserve">  昆明市西山区人民医院</w:t>
      </w:r>
    </w:p>
    <w:p>
      <w:pPr>
        <w:spacing w:line="560" w:lineRule="atLeast"/>
        <w:ind w:firstLine="640"/>
        <w:rPr>
          <w:rFonts w:ascii="仿宋_GB2312" w:hAnsi="仿宋" w:eastAsia="仿宋_GB2312" w:cs="Calibri"/>
          <w:sz w:val="32"/>
          <w:szCs w:val="32"/>
        </w:rPr>
      </w:pPr>
      <w:r>
        <w:rPr>
          <w:rFonts w:hint="eastAsia" w:ascii="仿宋_GB2312" w:hAnsi="仿宋" w:eastAsia="仿宋_GB2312"/>
          <w:sz w:val="32"/>
          <w:szCs w:val="32"/>
        </w:rPr>
        <w:t xml:space="preserve">                              </w:t>
      </w:r>
      <w:r>
        <w:rPr>
          <w:rFonts w:hint="eastAsia" w:ascii="仿宋_GB2312" w:hAnsi="仿宋" w:eastAsia="仿宋_GB2312" w:cs="Calibri"/>
          <w:sz w:val="32"/>
          <w:szCs w:val="32"/>
        </w:rPr>
        <w:t>2022年4月25日</w:t>
      </w:r>
    </w:p>
    <w:p>
      <w:pPr>
        <w:spacing w:line="560" w:lineRule="atLeast"/>
        <w:ind w:firstLine="640"/>
        <w:rPr>
          <w:rFonts w:ascii="仿宋_GB2312" w:hAnsi="仿宋" w:eastAsia="仿宋_GB2312" w:cs="Calibri"/>
          <w:sz w:val="32"/>
          <w:szCs w:val="32"/>
        </w:rPr>
      </w:pPr>
    </w:p>
    <w:p>
      <w:pPr>
        <w:spacing w:line="560" w:lineRule="atLeast"/>
        <w:ind w:firstLine="640"/>
        <w:rPr>
          <w:rFonts w:ascii="仿宋_GB2312" w:hAnsi="仿宋" w:eastAsia="仿宋_GB2312" w:cs="Calibri"/>
          <w:sz w:val="32"/>
          <w:szCs w:val="32"/>
        </w:rPr>
      </w:pPr>
    </w:p>
    <w:p>
      <w:pPr>
        <w:spacing w:line="560" w:lineRule="atLeast"/>
        <w:ind w:firstLine="640"/>
        <w:rPr>
          <w:rFonts w:ascii="仿宋_GB2312" w:hAnsi="仿宋" w:eastAsia="仿宋_GB2312" w:cs="Calibri"/>
          <w:sz w:val="32"/>
          <w:szCs w:val="32"/>
        </w:rPr>
      </w:pPr>
    </w:p>
    <w:p>
      <w:pPr>
        <w:spacing w:line="560" w:lineRule="atLeast"/>
        <w:ind w:firstLine="883"/>
        <w:jc w:val="center"/>
        <w:rPr>
          <w:rFonts w:cs="仿宋" w:asciiTheme="minorEastAsia" w:hAnsiTheme="minorEastAsia" w:eastAsiaTheme="minorEastAsia"/>
          <w:b/>
          <w:bCs/>
          <w:sz w:val="44"/>
          <w:szCs w:val="44"/>
        </w:rPr>
      </w:pPr>
    </w:p>
    <w:p>
      <w:pPr>
        <w:spacing w:line="560" w:lineRule="atLeast"/>
        <w:ind w:firstLine="883"/>
        <w:jc w:val="center"/>
        <w:rPr>
          <w:rFonts w:cs="仿宋" w:asciiTheme="minorEastAsia" w:hAnsiTheme="minorEastAsia" w:eastAsiaTheme="minorEastAsia"/>
          <w:b/>
          <w:bCs/>
          <w:sz w:val="44"/>
          <w:szCs w:val="44"/>
        </w:rPr>
      </w:pPr>
    </w:p>
    <w:p>
      <w:pPr>
        <w:spacing w:line="560" w:lineRule="atLeast"/>
        <w:ind w:firstLine="0" w:firstLineChars="0"/>
        <w:rPr>
          <w:rFonts w:cs="仿宋" w:asciiTheme="minorEastAsia" w:hAnsiTheme="minorEastAsia" w:eastAsiaTheme="minorEastAsia"/>
          <w:b/>
          <w:bCs/>
          <w:sz w:val="44"/>
          <w:szCs w:val="44"/>
        </w:rPr>
      </w:pPr>
    </w:p>
    <w:p>
      <w:pPr>
        <w:spacing w:line="560" w:lineRule="atLeast"/>
        <w:ind w:firstLine="0" w:firstLineChars="0"/>
        <w:rPr>
          <w:rFonts w:hint="eastAsia" w:ascii="仿宋_GB2312" w:hAnsi="仿宋_GB2312" w:eastAsia="仿宋_GB2312" w:cs="仿宋_GB2312"/>
          <w:bCs/>
          <w:color w:val="000000" w:themeColor="text1"/>
          <w:sz w:val="32"/>
          <w:szCs w:val="32"/>
        </w:rPr>
      </w:pPr>
    </w:p>
    <w:p>
      <w:pPr>
        <w:spacing w:line="560" w:lineRule="atLeast"/>
        <w:ind w:firstLine="0" w:firstLineChars="0"/>
        <w:rPr>
          <w:rFonts w:hint="eastAsia" w:ascii="仿宋_GB2312" w:hAnsi="仿宋_GB2312" w:eastAsia="仿宋_GB2312" w:cs="仿宋_GB2312"/>
          <w:bCs/>
          <w:color w:val="000000" w:themeColor="text1"/>
          <w:sz w:val="32"/>
          <w:szCs w:val="32"/>
        </w:rPr>
      </w:pPr>
    </w:p>
    <w:p>
      <w:pPr>
        <w:spacing w:line="560" w:lineRule="atLeast"/>
        <w:ind w:firstLine="0" w:firstLineChars="0"/>
        <w:rPr>
          <w:rFonts w:ascii="仿宋_GB2312" w:hAnsi="仿宋_GB2312" w:eastAsia="仿宋_GB2312" w:cs="仿宋_GB2312"/>
          <w:bCs/>
          <w:color w:val="000000" w:themeColor="text1"/>
          <w:sz w:val="32"/>
          <w:szCs w:val="32"/>
        </w:rPr>
      </w:pPr>
      <w:bookmarkStart w:id="0" w:name="_GoBack"/>
      <w:bookmarkEnd w:id="0"/>
      <w:r>
        <w:rPr>
          <w:rFonts w:hint="eastAsia" w:ascii="仿宋_GB2312" w:hAnsi="仿宋_GB2312" w:eastAsia="仿宋_GB2312" w:cs="仿宋_GB2312"/>
          <w:bCs/>
          <w:color w:val="000000" w:themeColor="text1"/>
          <w:sz w:val="32"/>
          <w:szCs w:val="32"/>
        </w:rPr>
        <w:t>附件</w:t>
      </w:r>
    </w:p>
    <w:p>
      <w:pPr>
        <w:spacing w:line="560" w:lineRule="atLeast"/>
        <w:ind w:firstLine="0" w:firstLineChars="0"/>
        <w:jc w:val="center"/>
        <w:rPr>
          <w:rFonts w:ascii="仿宋_GB2312" w:eastAsia="仿宋_GB2312"/>
          <w:bCs/>
          <w:sz w:val="22"/>
        </w:rPr>
      </w:pPr>
      <w:r>
        <w:rPr>
          <w:rFonts w:hint="eastAsia" w:ascii="方正小标宋简体" w:eastAsia="方正小标宋简体" w:cs="仿宋" w:hAnsiTheme="minorEastAsia"/>
          <w:b/>
          <w:color w:val="000000" w:themeColor="text1"/>
          <w:sz w:val="44"/>
          <w:szCs w:val="44"/>
        </w:rPr>
        <w:t>移动式等离子空气消毒机招标技术参数</w:t>
      </w:r>
    </w:p>
    <w:tbl>
      <w:tblPr>
        <w:tblStyle w:val="8"/>
        <w:tblW w:w="9425" w:type="dxa"/>
        <w:jc w:val="center"/>
        <w:tblInd w:w="-4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851"/>
        <w:gridCol w:w="7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1266" w:type="dxa"/>
          </w:tcPr>
          <w:p>
            <w:pPr>
              <w:widowControl/>
              <w:spacing w:line="240" w:lineRule="atLeast"/>
              <w:ind w:firstLine="0" w:firstLineChars="0"/>
              <w:rPr>
                <w:rFonts w:ascii="仿宋_GB2312" w:hAnsi="宋体" w:eastAsia="仿宋_GB2312" w:cs="宋体"/>
                <w:color w:val="000000"/>
                <w:kern w:val="0"/>
                <w:sz w:val="22"/>
              </w:rPr>
            </w:pPr>
            <w:r>
              <w:rPr>
                <w:rFonts w:hint="eastAsia" w:ascii="仿宋_GB2312" w:hAnsi="宋体" w:eastAsia="仿宋_GB2312" w:cs="宋体"/>
                <w:color w:val="000000"/>
                <w:kern w:val="0"/>
                <w:sz w:val="22"/>
              </w:rPr>
              <w:t>设备名称</w:t>
            </w:r>
          </w:p>
        </w:tc>
        <w:tc>
          <w:tcPr>
            <w:tcW w:w="851" w:type="dxa"/>
            <w:vAlign w:val="center"/>
          </w:tcPr>
          <w:p>
            <w:pPr>
              <w:widowControl/>
              <w:spacing w:line="240" w:lineRule="atLeast"/>
              <w:ind w:firstLine="0" w:firstLineChars="0"/>
              <w:rPr>
                <w:rFonts w:ascii="仿宋_GB2312" w:hAnsi="宋体" w:eastAsia="仿宋_GB2312" w:cs="宋体"/>
                <w:color w:val="000000"/>
                <w:kern w:val="0"/>
                <w:sz w:val="22"/>
              </w:rPr>
            </w:pPr>
            <w:r>
              <w:rPr>
                <w:rFonts w:hint="eastAsia" w:ascii="仿宋_GB2312" w:hAnsi="宋体" w:eastAsia="仿宋_GB2312" w:cs="宋体"/>
                <w:color w:val="000000"/>
                <w:kern w:val="0"/>
                <w:sz w:val="22"/>
              </w:rPr>
              <w:t>数量</w:t>
            </w:r>
          </w:p>
        </w:tc>
        <w:tc>
          <w:tcPr>
            <w:tcW w:w="7308" w:type="dxa"/>
          </w:tcPr>
          <w:p>
            <w:pPr>
              <w:spacing w:line="240" w:lineRule="atLeast"/>
              <w:ind w:firstLine="2200" w:firstLineChars="1000"/>
              <w:rPr>
                <w:rFonts w:ascii="仿宋_GB2312" w:hAnsi="宋体" w:eastAsia="仿宋_GB2312"/>
                <w:sz w:val="22"/>
              </w:rPr>
            </w:pPr>
            <w:r>
              <w:rPr>
                <w:rFonts w:hint="eastAsia" w:ascii="仿宋_GB2312" w:hAnsi="宋体" w:eastAsia="仿宋_GB2312"/>
                <w:sz w:val="22"/>
              </w:rPr>
              <w:t>招标技术参数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93" w:hRule="atLeast"/>
          <w:jc w:val="center"/>
        </w:trPr>
        <w:tc>
          <w:tcPr>
            <w:tcW w:w="1266" w:type="dxa"/>
          </w:tcPr>
          <w:p>
            <w:pPr>
              <w:tabs>
                <w:tab w:val="left" w:pos="4785"/>
              </w:tabs>
              <w:ind w:firstLine="480"/>
              <w:jc w:val="center"/>
              <w:rPr>
                <w:rFonts w:ascii="仿宋_GB2312" w:hAnsi="宋体" w:eastAsia="仿宋_GB2312"/>
                <w:sz w:val="24"/>
                <w:szCs w:val="24"/>
              </w:rPr>
            </w:pPr>
          </w:p>
          <w:p>
            <w:pPr>
              <w:tabs>
                <w:tab w:val="left" w:pos="4785"/>
              </w:tabs>
              <w:ind w:firstLine="480"/>
              <w:jc w:val="center"/>
              <w:rPr>
                <w:rFonts w:ascii="仿宋_GB2312" w:hAnsi="宋体" w:eastAsia="仿宋_GB2312"/>
                <w:sz w:val="24"/>
                <w:szCs w:val="24"/>
              </w:rPr>
            </w:pPr>
          </w:p>
          <w:p>
            <w:pPr>
              <w:tabs>
                <w:tab w:val="left" w:pos="4785"/>
              </w:tabs>
              <w:ind w:firstLine="480"/>
              <w:jc w:val="center"/>
              <w:rPr>
                <w:rFonts w:ascii="仿宋_GB2312" w:hAnsi="宋体" w:eastAsia="仿宋_GB2312"/>
                <w:sz w:val="24"/>
                <w:szCs w:val="24"/>
              </w:rPr>
            </w:pPr>
          </w:p>
          <w:p>
            <w:pPr>
              <w:tabs>
                <w:tab w:val="left" w:pos="4785"/>
              </w:tabs>
              <w:ind w:firstLine="480"/>
              <w:jc w:val="center"/>
              <w:rPr>
                <w:rFonts w:ascii="仿宋_GB2312" w:hAnsi="宋体" w:eastAsia="仿宋_GB2312"/>
                <w:sz w:val="24"/>
                <w:szCs w:val="24"/>
              </w:rPr>
            </w:pPr>
          </w:p>
          <w:p>
            <w:pPr>
              <w:tabs>
                <w:tab w:val="left" w:pos="4785"/>
              </w:tabs>
              <w:ind w:firstLine="480"/>
              <w:jc w:val="center"/>
              <w:rPr>
                <w:rFonts w:ascii="仿宋_GB2312" w:hAnsi="宋体" w:eastAsia="仿宋_GB2312"/>
                <w:sz w:val="24"/>
                <w:szCs w:val="24"/>
              </w:rPr>
            </w:pPr>
          </w:p>
          <w:p>
            <w:pPr>
              <w:tabs>
                <w:tab w:val="left" w:pos="4785"/>
              </w:tabs>
              <w:ind w:firstLine="480"/>
              <w:jc w:val="center"/>
              <w:rPr>
                <w:rFonts w:ascii="仿宋_GB2312" w:hAnsi="宋体" w:eastAsia="仿宋_GB2312"/>
                <w:sz w:val="24"/>
                <w:szCs w:val="24"/>
              </w:rPr>
            </w:pPr>
          </w:p>
          <w:p>
            <w:pPr>
              <w:tabs>
                <w:tab w:val="left" w:pos="4785"/>
              </w:tabs>
              <w:ind w:firstLine="480"/>
              <w:jc w:val="center"/>
              <w:rPr>
                <w:rFonts w:ascii="仿宋_GB2312" w:hAnsi="宋体" w:eastAsia="仿宋_GB2312"/>
                <w:sz w:val="24"/>
                <w:szCs w:val="24"/>
              </w:rPr>
            </w:pPr>
          </w:p>
          <w:p>
            <w:pPr>
              <w:tabs>
                <w:tab w:val="left" w:pos="4785"/>
              </w:tabs>
              <w:ind w:firstLine="480"/>
              <w:jc w:val="center"/>
              <w:rPr>
                <w:rFonts w:ascii="仿宋_GB2312" w:hAnsi="宋体" w:eastAsia="仿宋_GB2312"/>
                <w:sz w:val="24"/>
                <w:szCs w:val="24"/>
              </w:rPr>
            </w:pPr>
          </w:p>
          <w:p>
            <w:pPr>
              <w:tabs>
                <w:tab w:val="left" w:pos="4785"/>
              </w:tabs>
              <w:ind w:firstLine="480"/>
              <w:jc w:val="center"/>
              <w:rPr>
                <w:rFonts w:ascii="仿宋_GB2312" w:hAnsi="宋体" w:eastAsia="仿宋_GB2312"/>
                <w:sz w:val="24"/>
                <w:szCs w:val="24"/>
              </w:rPr>
            </w:pPr>
          </w:p>
          <w:p>
            <w:pPr>
              <w:tabs>
                <w:tab w:val="left" w:pos="4785"/>
              </w:tabs>
              <w:ind w:firstLine="480"/>
              <w:jc w:val="center"/>
              <w:rPr>
                <w:rFonts w:ascii="仿宋_GB2312" w:hAnsi="宋体" w:eastAsia="仿宋_GB2312"/>
                <w:sz w:val="24"/>
                <w:szCs w:val="24"/>
              </w:rPr>
            </w:pPr>
          </w:p>
          <w:p>
            <w:pPr>
              <w:tabs>
                <w:tab w:val="left" w:pos="4785"/>
              </w:tabs>
              <w:ind w:firstLine="480"/>
              <w:jc w:val="center"/>
              <w:rPr>
                <w:rFonts w:ascii="仿宋_GB2312" w:hAnsi="宋体" w:eastAsia="仿宋_GB2312"/>
                <w:sz w:val="24"/>
                <w:szCs w:val="24"/>
              </w:rPr>
            </w:pPr>
          </w:p>
          <w:p>
            <w:pPr>
              <w:widowControl/>
              <w:ind w:firstLine="480"/>
              <w:jc w:val="center"/>
              <w:rPr>
                <w:rFonts w:ascii="仿宋_GB2312" w:hAnsi="宋体" w:eastAsia="仿宋_GB2312" w:cs="宋体"/>
                <w:color w:val="000000"/>
                <w:kern w:val="0"/>
                <w:sz w:val="24"/>
                <w:szCs w:val="24"/>
              </w:rPr>
            </w:pPr>
          </w:p>
          <w:p>
            <w:pPr>
              <w:widowControl/>
              <w:ind w:firstLine="0" w:firstLineChars="0"/>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移动式等离子空气消毒机</w:t>
            </w:r>
          </w:p>
        </w:tc>
        <w:tc>
          <w:tcPr>
            <w:tcW w:w="851" w:type="dxa"/>
            <w:vAlign w:val="center"/>
          </w:tcPr>
          <w:p>
            <w:pPr>
              <w:widowControl/>
              <w:ind w:firstLine="0" w:firstLineChars="0"/>
              <w:rPr>
                <w:rFonts w:ascii="仿宋_GB2312" w:hAnsi="宋体" w:eastAsia="仿宋_GB2312" w:cs="宋体"/>
                <w:color w:val="000000"/>
                <w:kern w:val="0"/>
                <w:sz w:val="24"/>
                <w:szCs w:val="24"/>
              </w:rPr>
            </w:pPr>
          </w:p>
          <w:p>
            <w:pPr>
              <w:widowControl/>
              <w:ind w:firstLine="120" w:firstLineChars="50"/>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1台</w:t>
            </w:r>
          </w:p>
        </w:tc>
        <w:tc>
          <w:tcPr>
            <w:tcW w:w="7308" w:type="dxa"/>
          </w:tcPr>
          <w:p>
            <w:pPr>
              <w:ind w:firstLine="0" w:firstLineChars="0"/>
              <w:rPr>
                <w:rFonts w:ascii="仿宋_GB2312" w:eastAsia="仿宋_GB2312"/>
                <w:b/>
                <w:sz w:val="24"/>
                <w:szCs w:val="24"/>
              </w:rPr>
            </w:pPr>
            <w:r>
              <w:rPr>
                <w:rFonts w:hint="eastAsia" w:ascii="仿宋_GB2312" w:eastAsia="仿宋_GB2312"/>
                <w:b/>
                <w:sz w:val="24"/>
                <w:szCs w:val="24"/>
              </w:rPr>
              <w:t>一、设备用途</w:t>
            </w:r>
          </w:p>
          <w:p>
            <w:pPr>
              <w:ind w:firstLine="480"/>
              <w:rPr>
                <w:rFonts w:ascii="仿宋_GB2312" w:eastAsia="仿宋_GB2312"/>
                <w:color w:val="000000" w:themeColor="text1"/>
                <w:sz w:val="24"/>
                <w:szCs w:val="24"/>
              </w:rPr>
            </w:pPr>
            <w:r>
              <w:rPr>
                <w:rFonts w:hint="eastAsia" w:ascii="仿宋_GB2312" w:eastAsia="仿宋_GB2312"/>
                <w:sz w:val="24"/>
                <w:szCs w:val="24"/>
              </w:rPr>
              <w:t>设备主要用于对室内的空气进行消毒与净化处理。</w:t>
            </w:r>
          </w:p>
          <w:p>
            <w:pPr>
              <w:pStyle w:val="21"/>
              <w:spacing w:line="360" w:lineRule="auto"/>
              <w:ind w:firstLine="0" w:firstLineChars="0"/>
              <w:rPr>
                <w:rFonts w:ascii="仿宋_GB2312" w:eastAsia="仿宋_GB2312"/>
                <w:b/>
                <w:sz w:val="24"/>
                <w:szCs w:val="24"/>
              </w:rPr>
            </w:pPr>
            <w:r>
              <w:rPr>
                <w:rFonts w:hint="eastAsia" w:ascii="仿宋_GB2312" w:eastAsia="仿宋_GB2312"/>
                <w:b/>
                <w:sz w:val="24"/>
                <w:szCs w:val="24"/>
              </w:rPr>
              <w:t>二、设备应用场所</w:t>
            </w:r>
          </w:p>
          <w:p>
            <w:pPr>
              <w:pStyle w:val="21"/>
              <w:spacing w:line="360" w:lineRule="auto"/>
              <w:ind w:firstLine="480"/>
              <w:rPr>
                <w:rFonts w:ascii="仿宋_GB2312" w:eastAsia="仿宋_GB2312"/>
                <w:sz w:val="24"/>
                <w:szCs w:val="24"/>
              </w:rPr>
            </w:pPr>
            <w:r>
              <w:rPr>
                <w:rFonts w:hint="eastAsia" w:ascii="仿宋_GB2312" w:eastAsia="仿宋_GB2312"/>
                <w:sz w:val="24"/>
                <w:szCs w:val="24"/>
              </w:rPr>
              <w:t>适用于医院一类、二类环境，如手术室、诊疗室、治疗室、输液室、检查室、ICU病区、NICU病区、产房、婴儿室、哺乳室、早产儿室、供应室去污区、检查打包及灭菌区、无菌物品存放区、低温灭菌间等环境。</w:t>
            </w:r>
          </w:p>
          <w:p>
            <w:pPr>
              <w:pStyle w:val="21"/>
              <w:spacing w:line="360" w:lineRule="auto"/>
              <w:ind w:firstLine="0" w:firstLineChars="0"/>
              <w:rPr>
                <w:rFonts w:ascii="仿宋_GB2312" w:eastAsia="仿宋_GB2312"/>
                <w:b/>
                <w:sz w:val="24"/>
                <w:szCs w:val="24"/>
              </w:rPr>
            </w:pPr>
            <w:r>
              <w:rPr>
                <w:rFonts w:hint="eastAsia" w:ascii="仿宋_GB2312" w:eastAsia="仿宋_GB2312"/>
                <w:b/>
                <w:sz w:val="24"/>
                <w:szCs w:val="24"/>
              </w:rPr>
              <w:t>三、技术参数</w:t>
            </w:r>
          </w:p>
          <w:p>
            <w:pPr>
              <w:pStyle w:val="21"/>
              <w:spacing w:line="360" w:lineRule="auto"/>
              <w:ind w:firstLine="0" w:firstLineChars="0"/>
              <w:rPr>
                <w:rFonts w:ascii="仿宋_GB2312" w:eastAsia="仿宋_GB2312"/>
                <w:sz w:val="24"/>
                <w:szCs w:val="24"/>
              </w:rPr>
            </w:pPr>
            <w:r>
              <w:rPr>
                <w:rFonts w:hint="eastAsia" w:ascii="仿宋_GB2312" w:eastAsia="仿宋_GB2312"/>
                <w:sz w:val="24"/>
                <w:szCs w:val="24"/>
              </w:rPr>
              <w:t>★1.适用范围（m</w:t>
            </w:r>
            <w:r>
              <w:rPr>
                <w:rFonts w:hint="eastAsia" w:ascii="仿宋_GB2312" w:eastAsia="仿宋_GB2312"/>
                <w:sz w:val="24"/>
                <w:szCs w:val="24"/>
                <w:vertAlign w:val="superscript"/>
              </w:rPr>
              <w:t>3</w:t>
            </w:r>
            <w:r>
              <w:rPr>
                <w:rFonts w:hint="eastAsia" w:ascii="仿宋_GB2312" w:eastAsia="仿宋_GB2312"/>
                <w:sz w:val="24"/>
                <w:szCs w:val="24"/>
              </w:rPr>
              <w:t xml:space="preserve">）：≤100  </w:t>
            </w:r>
          </w:p>
          <w:p>
            <w:pPr>
              <w:pStyle w:val="21"/>
              <w:spacing w:line="360" w:lineRule="auto"/>
              <w:ind w:firstLine="0" w:firstLineChars="0"/>
              <w:rPr>
                <w:rFonts w:ascii="仿宋_GB2312" w:eastAsia="仿宋_GB2312"/>
                <w:color w:val="FF0000"/>
                <w:sz w:val="24"/>
                <w:szCs w:val="24"/>
              </w:rPr>
            </w:pPr>
            <w:r>
              <w:rPr>
                <w:rFonts w:hint="eastAsia" w:ascii="仿宋_GB2312" w:eastAsia="仿宋_GB2312"/>
                <w:sz w:val="24"/>
                <w:szCs w:val="24"/>
              </w:rPr>
              <w:t>★2.消毒效果：设备持续工作1小时，可使100m</w:t>
            </w:r>
            <w:r>
              <w:rPr>
                <w:rFonts w:hint="eastAsia" w:ascii="仿宋_GB2312" w:eastAsia="仿宋_GB2312"/>
                <w:sz w:val="24"/>
                <w:szCs w:val="24"/>
                <w:vertAlign w:val="superscript"/>
              </w:rPr>
              <w:t>3</w:t>
            </w:r>
            <w:r>
              <w:rPr>
                <w:rFonts w:hint="eastAsia" w:ascii="仿宋_GB2312" w:eastAsia="仿宋_GB2312"/>
                <w:sz w:val="24"/>
                <w:szCs w:val="24"/>
              </w:rPr>
              <w:t>房间空气中的自然菌的消亡率≥90%，处理后空气中平均细菌总数≤67.9cfu/m</w:t>
            </w:r>
            <w:r>
              <w:rPr>
                <w:rFonts w:hint="eastAsia" w:ascii="仿宋_GB2312" w:eastAsia="仿宋_GB2312"/>
                <w:sz w:val="24"/>
                <w:szCs w:val="24"/>
                <w:vertAlign w:val="superscript"/>
              </w:rPr>
              <w:t>3</w:t>
            </w:r>
            <w:r>
              <w:rPr>
                <w:rFonts w:hint="eastAsia" w:ascii="仿宋_GB2312" w:eastAsia="仿宋_GB2312"/>
                <w:sz w:val="24"/>
                <w:szCs w:val="24"/>
              </w:rPr>
              <w:t>。根据评价标准，达到消毒合格要求。（提供检测报告）</w:t>
            </w:r>
          </w:p>
          <w:p>
            <w:pPr>
              <w:pStyle w:val="21"/>
              <w:spacing w:line="360" w:lineRule="auto"/>
              <w:ind w:firstLine="0" w:firstLineChars="0"/>
              <w:rPr>
                <w:rFonts w:ascii="仿宋_GB2312" w:eastAsia="仿宋_GB2312"/>
                <w:sz w:val="24"/>
                <w:szCs w:val="24"/>
              </w:rPr>
            </w:pPr>
            <w:r>
              <w:rPr>
                <w:rFonts w:hint="eastAsia" w:ascii="仿宋_GB2312" w:eastAsia="仿宋_GB2312"/>
                <w:sz w:val="24"/>
                <w:szCs w:val="24"/>
              </w:rPr>
              <w:t>★3.臭氧残留量检测：室内空气中臭氧残留平均浓度均≤0.002mg/m</w:t>
            </w:r>
            <w:r>
              <w:rPr>
                <w:rFonts w:hint="eastAsia" w:ascii="仿宋_GB2312" w:eastAsia="仿宋_GB2312"/>
                <w:sz w:val="24"/>
                <w:szCs w:val="24"/>
                <w:vertAlign w:val="superscript"/>
              </w:rPr>
              <w:t>3</w:t>
            </w:r>
            <w:r>
              <w:rPr>
                <w:rFonts w:hint="eastAsia" w:ascii="仿宋_GB2312" w:eastAsia="仿宋_GB2312"/>
                <w:sz w:val="24"/>
                <w:szCs w:val="24"/>
              </w:rPr>
              <w:t xml:space="preserve"> </w:t>
            </w:r>
          </w:p>
          <w:p>
            <w:pPr>
              <w:pStyle w:val="21"/>
              <w:spacing w:line="360" w:lineRule="auto"/>
              <w:ind w:firstLine="0" w:firstLineChars="0"/>
              <w:rPr>
                <w:rFonts w:ascii="仿宋_GB2312" w:eastAsia="仿宋_GB2312"/>
                <w:sz w:val="24"/>
                <w:szCs w:val="24"/>
              </w:rPr>
            </w:pPr>
            <w:r>
              <w:rPr>
                <w:rFonts w:hint="eastAsia" w:ascii="仿宋_GB2312" w:eastAsia="仿宋_GB2312"/>
                <w:sz w:val="24"/>
                <w:szCs w:val="24"/>
              </w:rPr>
              <w:t>★4.净化效果：设备持续工作2小时，可使房间内空气洁净度为100万级的100m</w:t>
            </w:r>
            <w:r>
              <w:rPr>
                <w:rFonts w:hint="eastAsia" w:ascii="仿宋_GB2312" w:eastAsia="仿宋_GB2312"/>
                <w:sz w:val="24"/>
                <w:szCs w:val="24"/>
                <w:vertAlign w:val="superscript"/>
              </w:rPr>
              <w:t>3</w:t>
            </w:r>
            <w:r>
              <w:rPr>
                <w:rFonts w:hint="eastAsia" w:ascii="仿宋_GB2312" w:eastAsia="仿宋_GB2312"/>
                <w:sz w:val="24"/>
                <w:szCs w:val="24"/>
              </w:rPr>
              <w:t>房间中的空气洁净度达到10万级</w:t>
            </w:r>
            <w:r>
              <w:rPr>
                <w:rFonts w:hint="eastAsia" w:ascii="仿宋_GB2312" w:eastAsia="仿宋_GB2312"/>
                <w:color w:val="000000" w:themeColor="text1"/>
                <w:sz w:val="24"/>
                <w:szCs w:val="24"/>
              </w:rPr>
              <w:t>（需提供检测报告）。</w:t>
            </w:r>
          </w:p>
          <w:p>
            <w:pPr>
              <w:pStyle w:val="21"/>
              <w:spacing w:line="360" w:lineRule="auto"/>
              <w:ind w:firstLine="0" w:firstLineChars="0"/>
              <w:rPr>
                <w:rFonts w:ascii="仿宋_GB2312" w:eastAsia="仿宋_GB2312"/>
                <w:color w:val="FF0000"/>
                <w:sz w:val="24"/>
                <w:szCs w:val="24"/>
              </w:rPr>
            </w:pPr>
            <w:r>
              <w:rPr>
                <w:rFonts w:hint="eastAsia" w:ascii="仿宋_GB2312" w:eastAsia="仿宋_GB2312"/>
                <w:sz w:val="24"/>
                <w:szCs w:val="24"/>
              </w:rPr>
              <w:t>5.多级过滤净化功能：配合等离子，可去除烟雾、甲醛、氨、苯，清新空气</w:t>
            </w:r>
            <w:r>
              <w:rPr>
                <w:rFonts w:hint="eastAsia" w:ascii="仿宋_GB2312" w:eastAsia="仿宋_GB2312"/>
                <w:color w:val="FF0000"/>
                <w:sz w:val="24"/>
                <w:szCs w:val="24"/>
              </w:rPr>
              <w:t>.</w:t>
            </w:r>
          </w:p>
          <w:p>
            <w:pPr>
              <w:pStyle w:val="21"/>
              <w:spacing w:line="360" w:lineRule="auto"/>
              <w:ind w:firstLine="0" w:firstLineChars="0"/>
              <w:rPr>
                <w:rFonts w:ascii="仿宋_GB2312" w:eastAsia="仿宋_GB2312"/>
                <w:sz w:val="24"/>
                <w:szCs w:val="24"/>
              </w:rPr>
            </w:pPr>
            <w:r>
              <w:rPr>
                <w:rFonts w:hint="eastAsia" w:ascii="仿宋_GB2312" w:eastAsia="仿宋_GB2312"/>
                <w:sz w:val="24"/>
                <w:szCs w:val="24"/>
              </w:rPr>
              <w:t>6.循环风量（m</w:t>
            </w:r>
            <w:r>
              <w:rPr>
                <w:rFonts w:hint="eastAsia" w:ascii="仿宋_GB2312" w:eastAsia="仿宋_GB2312"/>
                <w:sz w:val="24"/>
                <w:szCs w:val="24"/>
                <w:vertAlign w:val="superscript"/>
              </w:rPr>
              <w:t>3</w:t>
            </w:r>
            <w:r>
              <w:rPr>
                <w:rFonts w:hint="eastAsia" w:ascii="仿宋_GB2312" w:eastAsia="仿宋_GB2312"/>
                <w:sz w:val="24"/>
                <w:szCs w:val="24"/>
              </w:rPr>
              <w:t xml:space="preserve">/h）：≥800 </w:t>
            </w:r>
          </w:p>
          <w:p>
            <w:pPr>
              <w:pStyle w:val="21"/>
              <w:spacing w:line="360" w:lineRule="auto"/>
              <w:ind w:firstLine="0" w:firstLineChars="0"/>
              <w:rPr>
                <w:rFonts w:ascii="仿宋_GB2312" w:eastAsia="仿宋_GB2312"/>
                <w:sz w:val="24"/>
                <w:szCs w:val="24"/>
              </w:rPr>
            </w:pPr>
            <w:r>
              <w:rPr>
                <w:rFonts w:hint="eastAsia" w:ascii="仿宋_GB2312" w:eastAsia="仿宋_GB2312"/>
                <w:sz w:val="24"/>
                <w:szCs w:val="24"/>
              </w:rPr>
              <w:t>★7.等离子寿命：等离子体发生器和等离子体电机机芯寿命≥25000小时（提供检测报告）。</w:t>
            </w:r>
          </w:p>
          <w:p>
            <w:pPr>
              <w:pStyle w:val="21"/>
              <w:spacing w:line="360" w:lineRule="auto"/>
              <w:ind w:firstLine="0" w:firstLineChars="0"/>
              <w:rPr>
                <w:rFonts w:ascii="仿宋_GB2312" w:eastAsia="仿宋_GB2312"/>
                <w:sz w:val="24"/>
                <w:szCs w:val="24"/>
              </w:rPr>
            </w:pPr>
            <w:r>
              <w:rPr>
                <w:rFonts w:hint="eastAsia" w:ascii="仿宋_GB2312" w:eastAsia="仿宋_GB2312"/>
                <w:sz w:val="24"/>
                <w:szCs w:val="24"/>
              </w:rPr>
              <w:t>7.人机共存：设备为动态消毒机，可在人机共存的环境中使用，且不生成二次污染</w:t>
            </w:r>
          </w:p>
          <w:p>
            <w:pPr>
              <w:pStyle w:val="21"/>
              <w:spacing w:line="360" w:lineRule="auto"/>
              <w:ind w:firstLine="0" w:firstLineChars="0"/>
              <w:rPr>
                <w:rFonts w:ascii="仿宋_GB2312" w:eastAsia="仿宋_GB2312"/>
                <w:sz w:val="24"/>
                <w:szCs w:val="24"/>
              </w:rPr>
            </w:pPr>
            <w:r>
              <w:rPr>
                <w:rFonts w:hint="eastAsia" w:ascii="仿宋_GB2312" w:eastAsia="仿宋_GB2312"/>
                <w:sz w:val="24"/>
                <w:szCs w:val="24"/>
              </w:rPr>
              <w:t>8.环境检测功能（选配）：通过高性能的传感器检测空气中有害气体的水平，可对空气质量、温度、湿度、尘埃粒子进行检测。</w:t>
            </w:r>
          </w:p>
          <w:p>
            <w:pPr>
              <w:pStyle w:val="21"/>
              <w:spacing w:line="360" w:lineRule="auto"/>
              <w:ind w:firstLine="0" w:firstLineChars="0"/>
              <w:rPr>
                <w:rFonts w:ascii="仿宋_GB2312" w:eastAsia="仿宋_GB2312"/>
                <w:sz w:val="24"/>
                <w:szCs w:val="24"/>
              </w:rPr>
            </w:pPr>
            <w:r>
              <w:rPr>
                <w:rFonts w:hint="eastAsia" w:ascii="仿宋_GB2312" w:eastAsia="仿宋_GB2312"/>
                <w:sz w:val="24"/>
                <w:szCs w:val="24"/>
              </w:rPr>
              <w:t>9.PM2.5消除率： PM2.5颗粒物净化效率≥99%</w:t>
            </w:r>
          </w:p>
          <w:p>
            <w:pPr>
              <w:pStyle w:val="21"/>
              <w:spacing w:line="360" w:lineRule="auto"/>
              <w:ind w:firstLine="0" w:firstLineChars="0"/>
              <w:rPr>
                <w:rFonts w:ascii="仿宋_GB2312" w:eastAsia="仿宋_GB2312"/>
                <w:sz w:val="24"/>
                <w:szCs w:val="24"/>
              </w:rPr>
            </w:pPr>
            <w:r>
              <w:rPr>
                <w:rFonts w:hint="eastAsia" w:ascii="仿宋_GB2312" w:eastAsia="仿宋_GB2312"/>
                <w:sz w:val="24"/>
                <w:szCs w:val="24"/>
              </w:rPr>
              <w:t>10.洁净空气输出比率：CADR洁净空气输出比率≥207.7m3/h</w:t>
            </w:r>
          </w:p>
          <w:p>
            <w:pPr>
              <w:pStyle w:val="21"/>
              <w:spacing w:line="360" w:lineRule="auto"/>
              <w:ind w:firstLine="0" w:firstLineChars="0"/>
              <w:rPr>
                <w:rFonts w:ascii="仿宋_GB2312" w:eastAsia="仿宋_GB2312"/>
                <w:sz w:val="24"/>
                <w:szCs w:val="24"/>
              </w:rPr>
            </w:pPr>
            <w:r>
              <w:rPr>
                <w:rFonts w:hint="eastAsia" w:ascii="仿宋_GB2312" w:eastAsia="仿宋_GB2312"/>
                <w:sz w:val="24"/>
                <w:szCs w:val="24"/>
              </w:rPr>
              <w:t>11.等离子密度分布：要求等离子体空气净化消毒机用等离子体发生器部件的放电结构所产生的等离子体为一种密度较高的电晕放电。</w:t>
            </w:r>
          </w:p>
          <w:p>
            <w:pPr>
              <w:pStyle w:val="21"/>
              <w:spacing w:line="360" w:lineRule="auto"/>
              <w:ind w:firstLine="0" w:firstLineChars="0"/>
              <w:rPr>
                <w:rFonts w:ascii="仿宋_GB2312" w:eastAsia="仿宋_GB2312"/>
                <w:sz w:val="24"/>
                <w:szCs w:val="24"/>
              </w:rPr>
            </w:pPr>
            <w:r>
              <w:rPr>
                <w:rFonts w:hint="eastAsia" w:ascii="仿宋_GB2312" w:eastAsia="仿宋_GB2312"/>
                <w:sz w:val="24"/>
                <w:szCs w:val="24"/>
              </w:rPr>
              <w:t>12.等离子密度分布：≥3.4X10</w:t>
            </w:r>
            <w:r>
              <w:rPr>
                <w:rFonts w:hint="eastAsia" w:ascii="仿宋_GB2312" w:eastAsia="仿宋_GB2312"/>
                <w:sz w:val="24"/>
                <w:szCs w:val="24"/>
                <w:vertAlign w:val="superscript"/>
              </w:rPr>
              <w:t>17</w:t>
            </w:r>
            <w:r>
              <w:rPr>
                <w:rFonts w:hint="eastAsia" w:ascii="仿宋_GB2312" w:eastAsia="仿宋_GB2312"/>
                <w:sz w:val="24"/>
                <w:szCs w:val="24"/>
              </w:rPr>
              <w:t>～4.6X10</w:t>
            </w:r>
            <w:r>
              <w:rPr>
                <w:rFonts w:hint="eastAsia" w:ascii="仿宋_GB2312" w:eastAsia="仿宋_GB2312"/>
                <w:sz w:val="24"/>
                <w:szCs w:val="24"/>
                <w:vertAlign w:val="superscript"/>
              </w:rPr>
              <w:t>17</w:t>
            </w:r>
            <w:r>
              <w:rPr>
                <w:rFonts w:hint="eastAsia" w:ascii="仿宋_GB2312" w:eastAsia="仿宋_GB2312"/>
                <w:sz w:val="24"/>
                <w:szCs w:val="24"/>
              </w:rPr>
              <w:t>m</w:t>
            </w:r>
            <w:r>
              <w:rPr>
                <w:rFonts w:hint="eastAsia" w:ascii="仿宋_GB2312" w:eastAsia="仿宋_GB2312"/>
                <w:sz w:val="24"/>
                <w:szCs w:val="24"/>
                <w:vertAlign w:val="superscript"/>
              </w:rPr>
              <w:t>-3</w:t>
            </w:r>
          </w:p>
          <w:p>
            <w:pPr>
              <w:pStyle w:val="21"/>
              <w:spacing w:line="360" w:lineRule="auto"/>
              <w:ind w:firstLine="0" w:firstLineChars="0"/>
              <w:rPr>
                <w:rFonts w:ascii="仿宋_GB2312" w:eastAsia="仿宋_GB2312"/>
                <w:sz w:val="24"/>
                <w:szCs w:val="24"/>
              </w:rPr>
            </w:pPr>
            <w:r>
              <w:rPr>
                <w:rFonts w:hint="eastAsia" w:ascii="仿宋_GB2312" w:eastAsia="仿宋_GB2312"/>
                <w:sz w:val="24"/>
                <w:szCs w:val="24"/>
              </w:rPr>
              <w:t>13.多档风速可调：提供手动、自动、定时三种工作模式供用户选择：</w:t>
            </w:r>
          </w:p>
          <w:p>
            <w:pPr>
              <w:pStyle w:val="21"/>
              <w:spacing w:line="360" w:lineRule="auto"/>
              <w:ind w:firstLine="0" w:firstLineChars="0"/>
              <w:rPr>
                <w:rFonts w:ascii="仿宋_GB2312" w:eastAsia="仿宋_GB2312"/>
                <w:sz w:val="24"/>
                <w:szCs w:val="24"/>
              </w:rPr>
            </w:pPr>
            <w:r>
              <w:rPr>
                <w:rFonts w:hint="eastAsia" w:ascii="仿宋_GB2312" w:eastAsia="仿宋_GB2312"/>
                <w:sz w:val="24"/>
                <w:szCs w:val="24"/>
              </w:rPr>
              <w:t>14.工作模式：</w:t>
            </w:r>
          </w:p>
          <w:p>
            <w:pPr>
              <w:pStyle w:val="21"/>
              <w:spacing w:line="360" w:lineRule="auto"/>
              <w:ind w:firstLine="360" w:firstLineChars="150"/>
              <w:rPr>
                <w:rFonts w:ascii="仿宋_GB2312" w:eastAsia="仿宋_GB2312"/>
                <w:sz w:val="24"/>
                <w:szCs w:val="24"/>
              </w:rPr>
            </w:pPr>
            <w:r>
              <w:rPr>
                <w:rFonts w:hint="eastAsia" w:ascii="仿宋_GB2312" w:eastAsia="仿宋_GB2312"/>
                <w:sz w:val="24"/>
                <w:szCs w:val="24"/>
              </w:rPr>
              <w:t>手动模式：默认消毒时间为2小时，按键调整工作时间；</w:t>
            </w:r>
          </w:p>
          <w:p>
            <w:pPr>
              <w:pStyle w:val="21"/>
              <w:spacing w:line="360" w:lineRule="auto"/>
              <w:ind w:firstLine="360" w:firstLineChars="150"/>
              <w:rPr>
                <w:rFonts w:ascii="仿宋_GB2312" w:eastAsia="仿宋_GB2312"/>
                <w:sz w:val="24"/>
                <w:szCs w:val="24"/>
              </w:rPr>
            </w:pPr>
            <w:r>
              <w:rPr>
                <w:rFonts w:hint="eastAsia" w:ascii="仿宋_GB2312" w:eastAsia="仿宋_GB2312"/>
                <w:sz w:val="24"/>
                <w:szCs w:val="24"/>
              </w:rPr>
              <w:t>自动模式：设备检测到室内空气质量较低或尘埃粒子较多时，自动启动消毒功能；</w:t>
            </w:r>
          </w:p>
          <w:p>
            <w:pPr>
              <w:pStyle w:val="21"/>
              <w:spacing w:line="360" w:lineRule="auto"/>
              <w:ind w:firstLine="360" w:firstLineChars="150"/>
              <w:rPr>
                <w:rFonts w:ascii="仿宋_GB2312" w:eastAsia="仿宋_GB2312"/>
                <w:sz w:val="24"/>
                <w:szCs w:val="24"/>
              </w:rPr>
            </w:pPr>
            <w:r>
              <w:rPr>
                <w:rFonts w:hint="eastAsia" w:ascii="仿宋_GB2312" w:eastAsia="仿宋_GB2312"/>
                <w:sz w:val="24"/>
                <w:szCs w:val="24"/>
              </w:rPr>
              <w:t>定时模式：按所设定的时间启停消毒，可设定五组定时消毒时间。</w:t>
            </w:r>
          </w:p>
          <w:p>
            <w:pPr>
              <w:pStyle w:val="21"/>
              <w:spacing w:line="360" w:lineRule="auto"/>
              <w:ind w:firstLine="0" w:firstLineChars="0"/>
              <w:rPr>
                <w:rFonts w:ascii="仿宋_GB2312" w:eastAsia="仿宋_GB2312"/>
                <w:sz w:val="24"/>
                <w:szCs w:val="24"/>
              </w:rPr>
            </w:pPr>
            <w:r>
              <w:rPr>
                <w:rFonts w:hint="eastAsia" w:ascii="仿宋_GB2312" w:eastAsia="仿宋_GB2312"/>
                <w:sz w:val="24"/>
                <w:szCs w:val="24"/>
              </w:rPr>
              <w:t>15.程控数量：程控程序数量不低于5组。</w:t>
            </w:r>
          </w:p>
          <w:p>
            <w:pPr>
              <w:pStyle w:val="21"/>
              <w:spacing w:line="360" w:lineRule="auto"/>
              <w:ind w:firstLine="0" w:firstLineChars="0"/>
              <w:rPr>
                <w:rFonts w:ascii="仿宋_GB2312" w:eastAsia="仿宋_GB2312"/>
                <w:sz w:val="24"/>
                <w:szCs w:val="24"/>
              </w:rPr>
            </w:pPr>
            <w:r>
              <w:rPr>
                <w:rFonts w:hint="eastAsia" w:ascii="仿宋_GB2312" w:eastAsia="仿宋_GB2312"/>
                <w:sz w:val="24"/>
                <w:szCs w:val="24"/>
              </w:rPr>
              <w:t>★16.智能提示功能：具备等离子故障报警、滤网过期提示功能。</w:t>
            </w:r>
          </w:p>
          <w:p>
            <w:pPr>
              <w:pStyle w:val="21"/>
              <w:spacing w:line="360" w:lineRule="auto"/>
              <w:ind w:firstLine="0" w:firstLineChars="0"/>
              <w:rPr>
                <w:rFonts w:ascii="仿宋_GB2312" w:eastAsia="仿宋_GB2312"/>
                <w:sz w:val="24"/>
                <w:szCs w:val="24"/>
              </w:rPr>
            </w:pPr>
            <w:r>
              <w:rPr>
                <w:rFonts w:hint="eastAsia" w:ascii="仿宋_GB2312" w:eastAsia="仿宋_GB2312"/>
                <w:sz w:val="24"/>
                <w:szCs w:val="24"/>
              </w:rPr>
              <w:t>17.连续消毒：多个房间，空间可连续循环消毒</w:t>
            </w:r>
          </w:p>
          <w:p>
            <w:pPr>
              <w:pStyle w:val="21"/>
              <w:spacing w:line="360" w:lineRule="auto"/>
              <w:ind w:firstLine="0" w:firstLineChars="0"/>
              <w:rPr>
                <w:rFonts w:hint="eastAsia" w:ascii="仿宋_GB2312" w:eastAsia="仿宋_GB2312"/>
                <w:sz w:val="24"/>
                <w:szCs w:val="24"/>
              </w:rPr>
            </w:pPr>
            <w:r>
              <w:rPr>
                <w:rFonts w:hint="eastAsia" w:ascii="仿宋_GB2312" w:eastAsia="仿宋_GB2312"/>
                <w:sz w:val="24"/>
                <w:szCs w:val="24"/>
              </w:rPr>
              <w:t>18.安装方式：</w:t>
            </w:r>
            <w:r>
              <w:rPr>
                <w:rFonts w:hint="eastAsia" w:ascii="仿宋_GB2312" w:hAnsi="宋体" w:eastAsia="仿宋_GB2312" w:cs="宋体"/>
                <w:color w:val="000000"/>
                <w:sz w:val="24"/>
                <w:szCs w:val="24"/>
              </w:rPr>
              <w:t>移动式,带四个可移动方向脚轮</w:t>
            </w:r>
          </w:p>
          <w:p>
            <w:pPr>
              <w:pStyle w:val="21"/>
              <w:spacing w:line="360" w:lineRule="auto"/>
              <w:ind w:firstLine="0" w:firstLineChars="0"/>
              <w:rPr>
                <w:rFonts w:ascii="仿宋_GB2312" w:eastAsia="仿宋_GB2312"/>
                <w:sz w:val="24"/>
                <w:szCs w:val="24"/>
              </w:rPr>
            </w:pPr>
            <w:r>
              <w:rPr>
                <w:rFonts w:hint="eastAsia" w:ascii="仿宋_GB2312" w:eastAsia="仿宋_GB2312"/>
                <w:sz w:val="24"/>
                <w:szCs w:val="24"/>
              </w:rPr>
              <w:t>19.噪声dB（A）：≤60</w:t>
            </w:r>
          </w:p>
          <w:p>
            <w:pPr>
              <w:pStyle w:val="21"/>
              <w:spacing w:line="360" w:lineRule="auto"/>
              <w:ind w:firstLine="0" w:firstLineChars="0"/>
              <w:rPr>
                <w:rFonts w:ascii="仿宋_GB2312" w:eastAsia="仿宋_GB2312"/>
                <w:sz w:val="24"/>
                <w:szCs w:val="24"/>
              </w:rPr>
            </w:pPr>
            <w:r>
              <w:rPr>
                <w:rFonts w:hint="eastAsia" w:ascii="仿宋_GB2312" w:eastAsia="仿宋_GB2312"/>
                <w:sz w:val="24"/>
                <w:szCs w:val="24"/>
              </w:rPr>
              <w:t>20.节能免打扰：具备该功能。</w:t>
            </w:r>
          </w:p>
          <w:p>
            <w:pPr>
              <w:pStyle w:val="21"/>
              <w:spacing w:line="360" w:lineRule="auto"/>
              <w:ind w:firstLine="0" w:firstLineChars="0"/>
              <w:rPr>
                <w:rFonts w:ascii="仿宋_GB2312" w:eastAsia="仿宋_GB2312"/>
                <w:color w:val="FF0000"/>
                <w:sz w:val="24"/>
                <w:szCs w:val="24"/>
              </w:rPr>
            </w:pPr>
            <w:r>
              <w:rPr>
                <w:rFonts w:hint="eastAsia" w:ascii="仿宋_GB2312" w:eastAsia="仿宋_GB2312"/>
                <w:sz w:val="24"/>
                <w:szCs w:val="24"/>
              </w:rPr>
              <w:t>21.电磁兼容性：符合EN55011标准要求</w:t>
            </w:r>
            <w:r>
              <w:rPr>
                <w:rFonts w:hint="eastAsia" w:ascii="仿宋_GB2312" w:eastAsia="仿宋_GB2312"/>
                <w:color w:val="000000" w:themeColor="text1"/>
                <w:sz w:val="24"/>
                <w:szCs w:val="24"/>
              </w:rPr>
              <w:t>（提供检测报告）。</w:t>
            </w:r>
          </w:p>
          <w:p>
            <w:pPr>
              <w:pStyle w:val="21"/>
              <w:spacing w:line="360" w:lineRule="auto"/>
              <w:ind w:firstLine="0" w:firstLineChars="0"/>
              <w:rPr>
                <w:rFonts w:ascii="仿宋_GB2312" w:eastAsia="仿宋_GB2312"/>
                <w:sz w:val="24"/>
                <w:szCs w:val="24"/>
              </w:rPr>
            </w:pPr>
            <w:r>
              <w:rPr>
                <w:rFonts w:hint="eastAsia" w:ascii="仿宋_GB2312" w:eastAsia="仿宋_GB2312"/>
                <w:sz w:val="24"/>
                <w:szCs w:val="24"/>
              </w:rPr>
              <w:t>★22.数字高精触摸键、一键式遥控器远程操控：面板独有“触摸感应”式高精键。采用最新工艺并经过上万次按压破坏性试验的高精技术，操作灵敏，点击迅捷，手感好且永不生锈、防水性、抗破损等安全性能操作极强。内容显示清晰、明亮，外观新颖美观。</w:t>
            </w:r>
          </w:p>
          <w:p>
            <w:pPr>
              <w:pStyle w:val="21"/>
              <w:spacing w:line="360" w:lineRule="auto"/>
              <w:ind w:firstLine="0" w:firstLineChars="0"/>
              <w:rPr>
                <w:rFonts w:ascii="仿宋_GB2312" w:eastAsia="仿宋_GB2312"/>
                <w:sz w:val="24"/>
                <w:szCs w:val="24"/>
              </w:rPr>
            </w:pPr>
            <w:r>
              <w:rPr>
                <w:rFonts w:hint="eastAsia" w:ascii="仿宋_GB2312" w:eastAsia="仿宋_GB2312"/>
                <w:sz w:val="24"/>
                <w:szCs w:val="24"/>
              </w:rPr>
              <w:t>23.中文和人性化的图形显示，让用户更直观的了解设备的运行状态，当出现报警时液晶屏也会同时显示故障提示，直观方便。</w:t>
            </w:r>
          </w:p>
          <w:p>
            <w:pPr>
              <w:pStyle w:val="21"/>
              <w:spacing w:line="360" w:lineRule="auto"/>
              <w:ind w:firstLine="0" w:firstLineChars="0"/>
              <w:rPr>
                <w:rFonts w:ascii="仿宋_GB2312" w:eastAsia="仿宋_GB2312"/>
                <w:sz w:val="24"/>
                <w:szCs w:val="24"/>
              </w:rPr>
            </w:pPr>
            <w:r>
              <w:rPr>
                <w:rFonts w:hint="eastAsia" w:ascii="仿宋_GB2312" w:eastAsia="仿宋_GB2312"/>
                <w:sz w:val="24"/>
                <w:szCs w:val="24"/>
              </w:rPr>
              <w:t xml:space="preserve">24.电源要求：工作电源: 220V   50Hz   额定功率（W）：≤80 </w:t>
            </w:r>
          </w:p>
          <w:p>
            <w:pPr>
              <w:pStyle w:val="21"/>
              <w:spacing w:line="360" w:lineRule="auto"/>
              <w:ind w:firstLine="0" w:firstLineChars="0"/>
              <w:rPr>
                <w:rFonts w:ascii="仿宋_GB2312" w:eastAsia="仿宋_GB2312"/>
                <w:sz w:val="24"/>
                <w:szCs w:val="24"/>
              </w:rPr>
            </w:pPr>
            <w:r>
              <w:rPr>
                <w:rFonts w:hint="eastAsia" w:ascii="仿宋_GB2312" w:eastAsia="仿宋_GB2312"/>
                <w:sz w:val="24"/>
                <w:szCs w:val="24"/>
              </w:rPr>
              <w:t xml:space="preserve">25.外型尺寸（mm）：直径≤440X960  </w:t>
            </w:r>
          </w:p>
          <w:p>
            <w:pPr>
              <w:pStyle w:val="21"/>
              <w:spacing w:line="360" w:lineRule="auto"/>
              <w:ind w:firstLine="0" w:firstLineChars="0"/>
              <w:rPr>
                <w:rFonts w:ascii="仿宋_GB2312" w:eastAsia="仿宋_GB2312"/>
                <w:sz w:val="24"/>
                <w:szCs w:val="24"/>
              </w:rPr>
            </w:pPr>
            <w:r>
              <w:rPr>
                <w:rFonts w:hint="eastAsia" w:ascii="仿宋_GB2312" w:eastAsia="仿宋_GB2312"/>
                <w:sz w:val="24"/>
                <w:szCs w:val="24"/>
              </w:rPr>
              <w:t>26.净重（Kg）：≤18</w:t>
            </w:r>
          </w:p>
        </w:tc>
      </w:tr>
    </w:tbl>
    <w:p>
      <w:pPr>
        <w:ind w:firstLine="0" w:firstLineChars="0"/>
        <w:rPr>
          <w:rFonts w:ascii="仿宋_GB2312" w:eastAsia="仿宋_GB2312"/>
          <w:sz w:val="24"/>
          <w:szCs w:val="24"/>
        </w:rPr>
      </w:pPr>
    </w:p>
    <w:sectPr>
      <w:headerReference r:id="rId5" w:type="first"/>
      <w:footerReference r:id="rId8" w:type="first"/>
      <w:headerReference r:id="rId3" w:type="default"/>
      <w:footerReference r:id="rId6" w:type="default"/>
      <w:headerReference r:id="rId4" w:type="even"/>
      <w:footerReference r:id="rId7" w:type="even"/>
      <w:pgSz w:w="11906" w:h="16838"/>
      <w:pgMar w:top="851" w:right="1797" w:bottom="851"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粗黑宋简体">
    <w:altName w:val="Arial Unicode MS"/>
    <w:panose1 w:val="00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B3537"/>
    <w:rsid w:val="00001D2A"/>
    <w:rsid w:val="00007B7E"/>
    <w:rsid w:val="00010C42"/>
    <w:rsid w:val="0003127D"/>
    <w:rsid w:val="00036001"/>
    <w:rsid w:val="00040D70"/>
    <w:rsid w:val="00057DB4"/>
    <w:rsid w:val="000628C1"/>
    <w:rsid w:val="00062C10"/>
    <w:rsid w:val="00064510"/>
    <w:rsid w:val="00064A82"/>
    <w:rsid w:val="00073CCD"/>
    <w:rsid w:val="000748D5"/>
    <w:rsid w:val="000836B2"/>
    <w:rsid w:val="00084ACF"/>
    <w:rsid w:val="00084F86"/>
    <w:rsid w:val="000A6EF5"/>
    <w:rsid w:val="000B19B0"/>
    <w:rsid w:val="000B44CD"/>
    <w:rsid w:val="000D03A0"/>
    <w:rsid w:val="000E67C1"/>
    <w:rsid w:val="000F0045"/>
    <w:rsid w:val="000F0A33"/>
    <w:rsid w:val="00115E24"/>
    <w:rsid w:val="00116420"/>
    <w:rsid w:val="001516EE"/>
    <w:rsid w:val="00153E28"/>
    <w:rsid w:val="00161288"/>
    <w:rsid w:val="00164418"/>
    <w:rsid w:val="00164B65"/>
    <w:rsid w:val="00164D9F"/>
    <w:rsid w:val="001671C4"/>
    <w:rsid w:val="00170FA7"/>
    <w:rsid w:val="00174037"/>
    <w:rsid w:val="00174FBD"/>
    <w:rsid w:val="0017710E"/>
    <w:rsid w:val="001908BB"/>
    <w:rsid w:val="001B0788"/>
    <w:rsid w:val="001C1FC7"/>
    <w:rsid w:val="001C694A"/>
    <w:rsid w:val="001D4A58"/>
    <w:rsid w:val="001F0FFC"/>
    <w:rsid w:val="001F2F52"/>
    <w:rsid w:val="001F32F9"/>
    <w:rsid w:val="0020754D"/>
    <w:rsid w:val="00207A3B"/>
    <w:rsid w:val="0021073C"/>
    <w:rsid w:val="002231AD"/>
    <w:rsid w:val="00235A32"/>
    <w:rsid w:val="0023765C"/>
    <w:rsid w:val="00242819"/>
    <w:rsid w:val="0025354F"/>
    <w:rsid w:val="002562E5"/>
    <w:rsid w:val="002568E8"/>
    <w:rsid w:val="00271E6C"/>
    <w:rsid w:val="00276E9D"/>
    <w:rsid w:val="00291053"/>
    <w:rsid w:val="00291866"/>
    <w:rsid w:val="00294EB5"/>
    <w:rsid w:val="002A0C9C"/>
    <w:rsid w:val="002A1D1E"/>
    <w:rsid w:val="002A22F5"/>
    <w:rsid w:val="002A3430"/>
    <w:rsid w:val="002A6809"/>
    <w:rsid w:val="002A6BA5"/>
    <w:rsid w:val="002A7F61"/>
    <w:rsid w:val="002B0D9C"/>
    <w:rsid w:val="002B158C"/>
    <w:rsid w:val="002B3649"/>
    <w:rsid w:val="002D3B91"/>
    <w:rsid w:val="00300B21"/>
    <w:rsid w:val="00301242"/>
    <w:rsid w:val="00314B0E"/>
    <w:rsid w:val="003303EA"/>
    <w:rsid w:val="00331E6A"/>
    <w:rsid w:val="0033558D"/>
    <w:rsid w:val="00335683"/>
    <w:rsid w:val="003415E4"/>
    <w:rsid w:val="00346ED8"/>
    <w:rsid w:val="00350180"/>
    <w:rsid w:val="0035043A"/>
    <w:rsid w:val="0035081D"/>
    <w:rsid w:val="00352262"/>
    <w:rsid w:val="00355F94"/>
    <w:rsid w:val="0036045D"/>
    <w:rsid w:val="00361FED"/>
    <w:rsid w:val="00367A36"/>
    <w:rsid w:val="003759CB"/>
    <w:rsid w:val="003777F8"/>
    <w:rsid w:val="00383FFA"/>
    <w:rsid w:val="003854C4"/>
    <w:rsid w:val="0038582E"/>
    <w:rsid w:val="003879E0"/>
    <w:rsid w:val="0039108A"/>
    <w:rsid w:val="00391BF1"/>
    <w:rsid w:val="003A6B38"/>
    <w:rsid w:val="003B2A75"/>
    <w:rsid w:val="003C05E3"/>
    <w:rsid w:val="003C1758"/>
    <w:rsid w:val="003C26A7"/>
    <w:rsid w:val="003C41F0"/>
    <w:rsid w:val="003D287B"/>
    <w:rsid w:val="003D5076"/>
    <w:rsid w:val="003E33BA"/>
    <w:rsid w:val="003F300C"/>
    <w:rsid w:val="003F6E16"/>
    <w:rsid w:val="003F746B"/>
    <w:rsid w:val="00403790"/>
    <w:rsid w:val="00405561"/>
    <w:rsid w:val="0040650F"/>
    <w:rsid w:val="00406615"/>
    <w:rsid w:val="00416CB5"/>
    <w:rsid w:val="00416FF4"/>
    <w:rsid w:val="004203CA"/>
    <w:rsid w:val="00431E2C"/>
    <w:rsid w:val="00436F99"/>
    <w:rsid w:val="0044295E"/>
    <w:rsid w:val="00444734"/>
    <w:rsid w:val="00446AA7"/>
    <w:rsid w:val="00455794"/>
    <w:rsid w:val="00455ADC"/>
    <w:rsid w:val="00457EEF"/>
    <w:rsid w:val="00464D3E"/>
    <w:rsid w:val="00465633"/>
    <w:rsid w:val="004774B6"/>
    <w:rsid w:val="0049039C"/>
    <w:rsid w:val="00492C29"/>
    <w:rsid w:val="004D010F"/>
    <w:rsid w:val="004D0E4F"/>
    <w:rsid w:val="004D1519"/>
    <w:rsid w:val="004E0242"/>
    <w:rsid w:val="004E654C"/>
    <w:rsid w:val="004F243B"/>
    <w:rsid w:val="00506F69"/>
    <w:rsid w:val="00507B8F"/>
    <w:rsid w:val="00517555"/>
    <w:rsid w:val="0052320E"/>
    <w:rsid w:val="00524743"/>
    <w:rsid w:val="00531AFF"/>
    <w:rsid w:val="005350A7"/>
    <w:rsid w:val="00540425"/>
    <w:rsid w:val="00542F03"/>
    <w:rsid w:val="00554228"/>
    <w:rsid w:val="00570958"/>
    <w:rsid w:val="005973F0"/>
    <w:rsid w:val="005A0C4D"/>
    <w:rsid w:val="005A1D32"/>
    <w:rsid w:val="005B3537"/>
    <w:rsid w:val="005B5B6E"/>
    <w:rsid w:val="005B7469"/>
    <w:rsid w:val="005C2217"/>
    <w:rsid w:val="005D06ED"/>
    <w:rsid w:val="005D2515"/>
    <w:rsid w:val="005E0572"/>
    <w:rsid w:val="006143A1"/>
    <w:rsid w:val="00614D43"/>
    <w:rsid w:val="00617444"/>
    <w:rsid w:val="00622A65"/>
    <w:rsid w:val="00622C8A"/>
    <w:rsid w:val="00636F8F"/>
    <w:rsid w:val="0063762D"/>
    <w:rsid w:val="00637C76"/>
    <w:rsid w:val="006409EB"/>
    <w:rsid w:val="00654522"/>
    <w:rsid w:val="006565D2"/>
    <w:rsid w:val="00664297"/>
    <w:rsid w:val="006648B2"/>
    <w:rsid w:val="00676C5D"/>
    <w:rsid w:val="00691DFE"/>
    <w:rsid w:val="0069314B"/>
    <w:rsid w:val="0069502F"/>
    <w:rsid w:val="00697059"/>
    <w:rsid w:val="006A0D88"/>
    <w:rsid w:val="006B309D"/>
    <w:rsid w:val="006B5F6D"/>
    <w:rsid w:val="006B73C7"/>
    <w:rsid w:val="006C104B"/>
    <w:rsid w:val="006C1FE9"/>
    <w:rsid w:val="006C61F5"/>
    <w:rsid w:val="006D49CB"/>
    <w:rsid w:val="006F7721"/>
    <w:rsid w:val="00712107"/>
    <w:rsid w:val="0071486C"/>
    <w:rsid w:val="007202F5"/>
    <w:rsid w:val="007267A9"/>
    <w:rsid w:val="007314C1"/>
    <w:rsid w:val="00731943"/>
    <w:rsid w:val="00734BC0"/>
    <w:rsid w:val="00736406"/>
    <w:rsid w:val="00756B2D"/>
    <w:rsid w:val="00761027"/>
    <w:rsid w:val="007613A6"/>
    <w:rsid w:val="00763E19"/>
    <w:rsid w:val="00767C61"/>
    <w:rsid w:val="00781DA2"/>
    <w:rsid w:val="00781F19"/>
    <w:rsid w:val="0078331C"/>
    <w:rsid w:val="00783C00"/>
    <w:rsid w:val="00784D63"/>
    <w:rsid w:val="00784E56"/>
    <w:rsid w:val="00792378"/>
    <w:rsid w:val="00792F51"/>
    <w:rsid w:val="0079336E"/>
    <w:rsid w:val="00794AE1"/>
    <w:rsid w:val="00795005"/>
    <w:rsid w:val="007B0418"/>
    <w:rsid w:val="007B4A83"/>
    <w:rsid w:val="007C13FF"/>
    <w:rsid w:val="007C47BC"/>
    <w:rsid w:val="007C646B"/>
    <w:rsid w:val="007D10D4"/>
    <w:rsid w:val="007D64D1"/>
    <w:rsid w:val="007F177C"/>
    <w:rsid w:val="008035BF"/>
    <w:rsid w:val="0080519B"/>
    <w:rsid w:val="00834EFB"/>
    <w:rsid w:val="0084495F"/>
    <w:rsid w:val="00847AAA"/>
    <w:rsid w:val="008509BC"/>
    <w:rsid w:val="00853D09"/>
    <w:rsid w:val="00863CC6"/>
    <w:rsid w:val="008666F8"/>
    <w:rsid w:val="008671DF"/>
    <w:rsid w:val="008730DE"/>
    <w:rsid w:val="008760A4"/>
    <w:rsid w:val="00884848"/>
    <w:rsid w:val="00890381"/>
    <w:rsid w:val="0089167B"/>
    <w:rsid w:val="008A65AF"/>
    <w:rsid w:val="008D0674"/>
    <w:rsid w:val="008D3D7B"/>
    <w:rsid w:val="008D52DD"/>
    <w:rsid w:val="008D636B"/>
    <w:rsid w:val="008E0D99"/>
    <w:rsid w:val="008E1F57"/>
    <w:rsid w:val="008E2753"/>
    <w:rsid w:val="008F5E66"/>
    <w:rsid w:val="00902A3F"/>
    <w:rsid w:val="00917A99"/>
    <w:rsid w:val="00924A60"/>
    <w:rsid w:val="00924CD6"/>
    <w:rsid w:val="00925E56"/>
    <w:rsid w:val="00940745"/>
    <w:rsid w:val="009467AE"/>
    <w:rsid w:val="009500FD"/>
    <w:rsid w:val="00952EB8"/>
    <w:rsid w:val="0096571D"/>
    <w:rsid w:val="00976CDB"/>
    <w:rsid w:val="00977BA2"/>
    <w:rsid w:val="009837C1"/>
    <w:rsid w:val="009B226F"/>
    <w:rsid w:val="009B50A2"/>
    <w:rsid w:val="009B5927"/>
    <w:rsid w:val="009C2BF1"/>
    <w:rsid w:val="009D372F"/>
    <w:rsid w:val="009D4E88"/>
    <w:rsid w:val="009E7F1F"/>
    <w:rsid w:val="00A00132"/>
    <w:rsid w:val="00A0212E"/>
    <w:rsid w:val="00A03407"/>
    <w:rsid w:val="00A05E53"/>
    <w:rsid w:val="00A12E30"/>
    <w:rsid w:val="00A1370D"/>
    <w:rsid w:val="00A14CC9"/>
    <w:rsid w:val="00A16DB6"/>
    <w:rsid w:val="00A17010"/>
    <w:rsid w:val="00A17B7B"/>
    <w:rsid w:val="00A25D4D"/>
    <w:rsid w:val="00A275D2"/>
    <w:rsid w:val="00A332C7"/>
    <w:rsid w:val="00A3691B"/>
    <w:rsid w:val="00A56B26"/>
    <w:rsid w:val="00A629B8"/>
    <w:rsid w:val="00A63C77"/>
    <w:rsid w:val="00A647AA"/>
    <w:rsid w:val="00A71624"/>
    <w:rsid w:val="00A72013"/>
    <w:rsid w:val="00A74D1F"/>
    <w:rsid w:val="00A764C4"/>
    <w:rsid w:val="00A777F3"/>
    <w:rsid w:val="00A80644"/>
    <w:rsid w:val="00A83D8E"/>
    <w:rsid w:val="00A84F22"/>
    <w:rsid w:val="00A97BD8"/>
    <w:rsid w:val="00AB0AD7"/>
    <w:rsid w:val="00AC118B"/>
    <w:rsid w:val="00AC1C71"/>
    <w:rsid w:val="00AC5AB8"/>
    <w:rsid w:val="00AD1515"/>
    <w:rsid w:val="00AE1B3F"/>
    <w:rsid w:val="00B35362"/>
    <w:rsid w:val="00B35411"/>
    <w:rsid w:val="00B4124F"/>
    <w:rsid w:val="00B477D9"/>
    <w:rsid w:val="00B507D3"/>
    <w:rsid w:val="00B51CBC"/>
    <w:rsid w:val="00B568DD"/>
    <w:rsid w:val="00B602A4"/>
    <w:rsid w:val="00B67A3A"/>
    <w:rsid w:val="00B71EFC"/>
    <w:rsid w:val="00B80707"/>
    <w:rsid w:val="00BA34DC"/>
    <w:rsid w:val="00BA3BC3"/>
    <w:rsid w:val="00BA4AD9"/>
    <w:rsid w:val="00BA53D0"/>
    <w:rsid w:val="00BB4E52"/>
    <w:rsid w:val="00BB7CB0"/>
    <w:rsid w:val="00BC19B7"/>
    <w:rsid w:val="00BD23BE"/>
    <w:rsid w:val="00BD2647"/>
    <w:rsid w:val="00BD77FB"/>
    <w:rsid w:val="00BF5A10"/>
    <w:rsid w:val="00C00D84"/>
    <w:rsid w:val="00C04132"/>
    <w:rsid w:val="00C10BAD"/>
    <w:rsid w:val="00C14C80"/>
    <w:rsid w:val="00C15F65"/>
    <w:rsid w:val="00C20C0A"/>
    <w:rsid w:val="00C2243A"/>
    <w:rsid w:val="00C441AF"/>
    <w:rsid w:val="00C63AB7"/>
    <w:rsid w:val="00C755E9"/>
    <w:rsid w:val="00C75DE4"/>
    <w:rsid w:val="00C76B2D"/>
    <w:rsid w:val="00C835CE"/>
    <w:rsid w:val="00C91610"/>
    <w:rsid w:val="00C93B5B"/>
    <w:rsid w:val="00C93E23"/>
    <w:rsid w:val="00CA24C5"/>
    <w:rsid w:val="00CA2D75"/>
    <w:rsid w:val="00CA381F"/>
    <w:rsid w:val="00CA3A62"/>
    <w:rsid w:val="00CB2921"/>
    <w:rsid w:val="00CB6D57"/>
    <w:rsid w:val="00CC3F2D"/>
    <w:rsid w:val="00CC6644"/>
    <w:rsid w:val="00CE5B7B"/>
    <w:rsid w:val="00CF0EB1"/>
    <w:rsid w:val="00D01DE7"/>
    <w:rsid w:val="00D02981"/>
    <w:rsid w:val="00D067F2"/>
    <w:rsid w:val="00D07FF4"/>
    <w:rsid w:val="00D24D9B"/>
    <w:rsid w:val="00D348CB"/>
    <w:rsid w:val="00D35144"/>
    <w:rsid w:val="00D37558"/>
    <w:rsid w:val="00D50565"/>
    <w:rsid w:val="00D50EF7"/>
    <w:rsid w:val="00D5322B"/>
    <w:rsid w:val="00D5340B"/>
    <w:rsid w:val="00D669EA"/>
    <w:rsid w:val="00D74A11"/>
    <w:rsid w:val="00D84A4B"/>
    <w:rsid w:val="00D84E62"/>
    <w:rsid w:val="00DA1044"/>
    <w:rsid w:val="00DB0656"/>
    <w:rsid w:val="00DD28B0"/>
    <w:rsid w:val="00DD361D"/>
    <w:rsid w:val="00DD3A25"/>
    <w:rsid w:val="00DD6197"/>
    <w:rsid w:val="00DE6EAF"/>
    <w:rsid w:val="00E01784"/>
    <w:rsid w:val="00E03804"/>
    <w:rsid w:val="00E16748"/>
    <w:rsid w:val="00E24982"/>
    <w:rsid w:val="00E473D9"/>
    <w:rsid w:val="00E57BE4"/>
    <w:rsid w:val="00E60DFE"/>
    <w:rsid w:val="00E61379"/>
    <w:rsid w:val="00E627EC"/>
    <w:rsid w:val="00E62EFE"/>
    <w:rsid w:val="00E64016"/>
    <w:rsid w:val="00E70E06"/>
    <w:rsid w:val="00E77135"/>
    <w:rsid w:val="00E9003E"/>
    <w:rsid w:val="00E9685A"/>
    <w:rsid w:val="00E97E06"/>
    <w:rsid w:val="00EA531A"/>
    <w:rsid w:val="00EB05F5"/>
    <w:rsid w:val="00EB74F1"/>
    <w:rsid w:val="00ED7135"/>
    <w:rsid w:val="00EE0258"/>
    <w:rsid w:val="00F045FF"/>
    <w:rsid w:val="00F2409C"/>
    <w:rsid w:val="00F40365"/>
    <w:rsid w:val="00F45692"/>
    <w:rsid w:val="00F6182B"/>
    <w:rsid w:val="00F703F9"/>
    <w:rsid w:val="00F763B7"/>
    <w:rsid w:val="00F80C48"/>
    <w:rsid w:val="00F85E05"/>
    <w:rsid w:val="00F947A0"/>
    <w:rsid w:val="00FA0AE3"/>
    <w:rsid w:val="00FA0F51"/>
    <w:rsid w:val="00FA2601"/>
    <w:rsid w:val="00FA271A"/>
    <w:rsid w:val="00FB3B5F"/>
    <w:rsid w:val="00FC1B9D"/>
    <w:rsid w:val="00FC2331"/>
    <w:rsid w:val="00FC4BFA"/>
    <w:rsid w:val="00FC6C8E"/>
    <w:rsid w:val="00FC794F"/>
    <w:rsid w:val="00FD15A8"/>
    <w:rsid w:val="00FD3599"/>
    <w:rsid w:val="00FD5FAD"/>
    <w:rsid w:val="00FD7192"/>
    <w:rsid w:val="00FE3B20"/>
    <w:rsid w:val="00FF160E"/>
    <w:rsid w:val="0C9B1DCA"/>
    <w:rsid w:val="0EA27973"/>
    <w:rsid w:val="19E21DE2"/>
    <w:rsid w:val="2B8A0008"/>
    <w:rsid w:val="33EF4793"/>
    <w:rsid w:val="59785FA8"/>
    <w:rsid w:val="624278C9"/>
    <w:rsid w:val="64FB197B"/>
    <w:rsid w:val="7E5611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nhideWhenUsed="0"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uiPriority w:val="0"/>
    <w:pPr>
      <w:autoSpaceDE w:val="0"/>
      <w:autoSpaceDN w:val="0"/>
      <w:adjustRightInd w:val="0"/>
      <w:spacing w:line="240" w:lineRule="auto"/>
      <w:ind w:firstLine="420" w:firstLineChars="0"/>
      <w:jc w:val="left"/>
    </w:pPr>
    <w:rPr>
      <w:rFonts w:ascii="宋体" w:hAnsi="Times New Roman"/>
      <w:kern w:val="0"/>
      <w:sz w:val="24"/>
      <w:szCs w:val="20"/>
    </w:rPr>
  </w:style>
  <w:style w:type="paragraph" w:styleId="3">
    <w:name w:val="Plain Text"/>
    <w:basedOn w:val="1"/>
    <w:link w:val="20"/>
    <w:uiPriority w:val="0"/>
    <w:pPr>
      <w:spacing w:line="240" w:lineRule="auto"/>
      <w:ind w:firstLine="0" w:firstLineChars="0"/>
    </w:pPr>
    <w:rPr>
      <w:rFonts w:ascii="宋体" w:hAnsi="Courier New"/>
      <w:szCs w:val="20"/>
    </w:rPr>
  </w:style>
  <w:style w:type="paragraph" w:styleId="4">
    <w:name w:val="Date"/>
    <w:basedOn w:val="1"/>
    <w:next w:val="1"/>
    <w:link w:val="15"/>
    <w:semiHidden/>
    <w:unhideWhenUsed/>
    <w:uiPriority w:val="99"/>
    <w:pPr>
      <w:ind w:left="100" w:leftChars="2500"/>
    </w:pPr>
  </w:style>
  <w:style w:type="paragraph" w:styleId="5">
    <w:name w:val="Balloon Text"/>
    <w:basedOn w:val="1"/>
    <w:link w:val="16"/>
    <w:semiHidden/>
    <w:unhideWhenUsed/>
    <w:uiPriority w:val="99"/>
    <w:pPr>
      <w:spacing w:line="240" w:lineRule="auto"/>
    </w:pPr>
    <w:rPr>
      <w:sz w:val="18"/>
      <w:szCs w:val="18"/>
    </w:rPr>
  </w:style>
  <w:style w:type="paragraph" w:styleId="6">
    <w:name w:val="footer"/>
    <w:basedOn w:val="1"/>
    <w:link w:val="13"/>
    <w:semiHidden/>
    <w:unhideWhenUsed/>
    <w:uiPriority w:val="99"/>
    <w:pPr>
      <w:tabs>
        <w:tab w:val="center" w:pos="4153"/>
        <w:tab w:val="right" w:pos="8306"/>
      </w:tabs>
      <w:snapToGrid w:val="0"/>
      <w:spacing w:line="240" w:lineRule="auto"/>
      <w:jc w:val="left"/>
    </w:pPr>
    <w:rPr>
      <w:sz w:val="18"/>
      <w:szCs w:val="18"/>
    </w:rPr>
  </w:style>
  <w:style w:type="paragraph" w:styleId="7">
    <w:name w:val="header"/>
    <w:basedOn w:val="1"/>
    <w:link w:val="12"/>
    <w:semiHidden/>
    <w:unhideWhenUsed/>
    <w:uiPriority w:val="99"/>
    <w:pPr>
      <w:pBdr>
        <w:bottom w:val="single" w:color="auto" w:sz="6" w:space="1"/>
      </w:pBdr>
      <w:tabs>
        <w:tab w:val="center" w:pos="4153"/>
        <w:tab w:val="right" w:pos="8306"/>
      </w:tabs>
      <w:snapToGrid w:val="0"/>
      <w:spacing w:line="240" w:lineRule="auto"/>
      <w:jc w:val="center"/>
    </w:pPr>
    <w:rPr>
      <w:sz w:val="18"/>
      <w:szCs w:val="18"/>
    </w:rPr>
  </w:style>
  <w:style w:type="table" w:styleId="9">
    <w:name w:val="Table Grid"/>
    <w:basedOn w:val="8"/>
    <w:uiPriority w:val="59"/>
    <w:rPr>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1">
    <w:name w:val="Hyperlink"/>
    <w:basedOn w:val="10"/>
    <w:unhideWhenUsed/>
    <w:uiPriority w:val="99"/>
    <w:rPr>
      <w:color w:val="0000FF" w:themeColor="hyperlink"/>
      <w:u w:val="single"/>
    </w:rPr>
  </w:style>
  <w:style w:type="character" w:customStyle="1" w:styleId="12">
    <w:name w:val="页眉 Char"/>
    <w:basedOn w:val="10"/>
    <w:link w:val="7"/>
    <w:semiHidden/>
    <w:uiPriority w:val="99"/>
    <w:rPr>
      <w:rFonts w:ascii="Calibri" w:hAnsi="Calibri" w:eastAsia="宋体"/>
      <w:sz w:val="18"/>
      <w:szCs w:val="18"/>
    </w:rPr>
  </w:style>
  <w:style w:type="character" w:customStyle="1" w:styleId="13">
    <w:name w:val="页脚 Char"/>
    <w:basedOn w:val="10"/>
    <w:link w:val="6"/>
    <w:semiHidden/>
    <w:uiPriority w:val="99"/>
    <w:rPr>
      <w:rFonts w:ascii="Calibri" w:hAnsi="Calibri" w:eastAsia="宋体"/>
      <w:sz w:val="18"/>
      <w:szCs w:val="18"/>
    </w:rPr>
  </w:style>
  <w:style w:type="paragraph" w:styleId="14">
    <w:name w:val="List Paragraph"/>
    <w:basedOn w:val="1"/>
    <w:qFormat/>
    <w:uiPriority w:val="34"/>
    <w:pPr>
      <w:ind w:firstLine="420"/>
    </w:pPr>
  </w:style>
  <w:style w:type="character" w:customStyle="1" w:styleId="15">
    <w:name w:val="日期 Char"/>
    <w:basedOn w:val="10"/>
    <w:link w:val="4"/>
    <w:semiHidden/>
    <w:uiPriority w:val="99"/>
    <w:rPr>
      <w:rFonts w:ascii="Calibri" w:hAnsi="Calibri" w:eastAsia="宋体"/>
      <w:sz w:val="21"/>
      <w:szCs w:val="22"/>
    </w:rPr>
  </w:style>
  <w:style w:type="character" w:customStyle="1" w:styleId="16">
    <w:name w:val="批注框文本 Char"/>
    <w:basedOn w:val="10"/>
    <w:link w:val="5"/>
    <w:semiHidden/>
    <w:uiPriority w:val="99"/>
    <w:rPr>
      <w:rFonts w:ascii="Calibri" w:hAnsi="Calibri" w:eastAsia="宋体"/>
      <w:sz w:val="18"/>
      <w:szCs w:val="18"/>
    </w:rPr>
  </w:style>
  <w:style w:type="character" w:customStyle="1" w:styleId="17">
    <w:name w:val="font21"/>
    <w:qFormat/>
    <w:uiPriority w:val="0"/>
    <w:rPr>
      <w:rFonts w:ascii="Arial" w:hAnsi="Arial" w:eastAsia="宋体" w:cs="Times New Roman"/>
      <w:color w:val="000000"/>
      <w:sz w:val="22"/>
      <w:u w:val="none"/>
    </w:rPr>
  </w:style>
  <w:style w:type="character" w:customStyle="1" w:styleId="18">
    <w:name w:val="font11"/>
    <w:qFormat/>
    <w:uiPriority w:val="0"/>
    <w:rPr>
      <w:rFonts w:ascii="宋体" w:hAnsi="宋体" w:eastAsia="宋体" w:cs="Times New Roman"/>
      <w:color w:val="000000"/>
      <w:sz w:val="22"/>
      <w:u w:val="none"/>
    </w:rPr>
  </w:style>
  <w:style w:type="paragraph" w:customStyle="1" w:styleId="19">
    <w:name w:val="列出段落1"/>
    <w:basedOn w:val="1"/>
    <w:qFormat/>
    <w:uiPriority w:val="0"/>
    <w:pPr>
      <w:spacing w:line="240" w:lineRule="auto"/>
      <w:ind w:firstLine="420"/>
    </w:pPr>
  </w:style>
  <w:style w:type="character" w:customStyle="1" w:styleId="20">
    <w:name w:val="纯文本 Char"/>
    <w:basedOn w:val="10"/>
    <w:link w:val="3"/>
    <w:uiPriority w:val="0"/>
    <w:rPr>
      <w:rFonts w:ascii="宋体" w:hAnsi="Courier New" w:eastAsia="宋体" w:cs="Times New Roman"/>
      <w:kern w:val="2"/>
      <w:sz w:val="21"/>
    </w:rPr>
  </w:style>
  <w:style w:type="paragraph" w:customStyle="1" w:styleId="21">
    <w:name w:val="列出段落2"/>
    <w:basedOn w:val="1"/>
    <w:qFormat/>
    <w:uiPriority w:val="34"/>
    <w:pPr>
      <w:spacing w:line="240" w:lineRule="auto"/>
      <w:ind w:firstLine="42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B3796B9-9DC5-4F38-A97E-000AACE9DC5C}">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5</Pages>
  <Words>360</Words>
  <Characters>2056</Characters>
  <Lines>17</Lines>
  <Paragraphs>4</Paragraphs>
  <TotalTime>0</TotalTime>
  <ScaleCrop>false</ScaleCrop>
  <LinksUpToDate>false</LinksUpToDate>
  <CharactersWithSpaces>2412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2015-05-22T03:21:00Z</dcterms:created>
  <dc:creator>User</dc:creator>
  <cp:lastModifiedBy>Administrator</cp:lastModifiedBy>
  <cp:lastPrinted>2021-01-19T08:50:00Z</cp:lastPrinted>
  <dcterms:modified xsi:type="dcterms:W3CDTF">2022-04-22T06:59:45Z</dcterms:modified>
  <cp:revision>228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