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药剂科扫码入库接口项目招标公告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药剂科扫码入库项目。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13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19000.00元（大写：壹万玖仟元整），报价不得超预算。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2022年5月9日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hint="eastAsia"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p>
      <w:pPr>
        <w:spacing w:after="100" w:afterAutospacing="1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5"/>
          <w:szCs w:val="35"/>
        </w:rPr>
      </w:pPr>
    </w:p>
    <w:p>
      <w:pPr>
        <w:spacing w:after="100" w:afterAutospacing="1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昆明市西山区人民医院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药剂科扫码入库招标参数医院EDI-HIS接口规范</w:t>
      </w:r>
    </w:p>
    <w:p>
      <w:pPr>
        <w:pStyle w:val="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1概述</w:t>
      </w:r>
    </w:p>
    <w:p>
      <w:pPr>
        <w:spacing w:line="480" w:lineRule="auto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该接口规范，是EDI与HIS进行数据交互的接口规范，把从HIS取数据到EDI的接口定义为输入接口，把EDI向HIS传送数据的接口定义为输出接口。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输入滇医宝接口：部门目录、供应商目录、人员目录、商品目录、采购计划、入库记录、库存信息、出库记录。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滇医宝输出接口：商品验收记录。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接口地址：http://116.52.250.187:9200/WebService.asmx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接口环境：互联网/Internet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接口调用：由医院HIS调用Webservice接口应用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接口调用需求：</w:t>
      </w:r>
    </w:p>
    <w:p>
      <w:pPr>
        <w:spacing w:line="480" w:lineRule="auto"/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1）医院HIS调用webservice（如接口应用工具等），需要能通过外网访问到本webservice接口；</w:t>
      </w:r>
    </w:p>
    <w:p>
      <w:pPr>
        <w:spacing w:line="480" w:lineRule="auto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2）医院HIS方发布调用webservice功能时，需要培训医院老师如何操作；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1.1入库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1.1.1系统网络结构图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object>
          <v:shape id="_x0000_i1025" o:spt="75" type="#_x0000_t75" style="height:378.75pt;width:414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>
            <o:LockedField>false</o:LockedField>
          </o:OLEObject>
        </w:objec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1.1.2 EDI入库流程图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其中物流系统即为医院EDI</w:t>
      </w:r>
    </w:p>
    <w:p>
      <w:pPr>
        <w:ind w:firstLine="42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drawing>
          <wp:inline distT="0" distB="0" distL="0" distR="0">
            <wp:extent cx="5270500" cy="6400800"/>
            <wp:effectExtent l="0" t="0" r="6350" b="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1.2采购计划批量报华招网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从HIS获取采购计划，通过EDI转换成华招可以识别的格式进行批量报计划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1.3 EDI和HIS进行的数据对接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EDI需要与HIS进行对接的数据如下：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1.3.1 EDI从HIS获取商品、部门、人员、供应商等基础信息表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便于在传输入库信息给HIS时，在相应字段能直接传输HIS代码。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HIS提供，EDI从HIS读取基础表。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1.3.2 EDI从HIS获取采购计划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便于完成批量报计划功能。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HIS提供，EDI从HIS读取采购计划。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1.3.3 EDI收货信息传输到HIS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EDI将商品验收记录传输至HIS，HIS提取记录在审核界面审核，完成入库。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1.3.4直送二级药房功能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直送二级药房是指省略药房传统收货流程（大库收货—大库向药房出库—二级药房收货）的前两步，由二级药房直接进行商品验收，但是在HIS上仍记录整个收货流程的一种收货方式。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下图为大库入库/直送二级药房两种收货方式需要在HIS上记录的信息。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注：下图中“中心库房”指大库，“二级库“指二级药房</w:t>
      </w:r>
    </w:p>
    <w:p>
      <w:pPr>
        <w:ind w:firstLine="560"/>
        <w:jc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drawing>
          <wp:inline distT="0" distB="0" distL="0" distR="0">
            <wp:extent cx="4477385" cy="1457960"/>
            <wp:effectExtent l="0" t="0" r="0" b="889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EDI直接把二级药房收货信息传输到HIS。需要HIS生成大库入库、大库出库、二级药房入库的信息。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注：直送产生的大库入库、大库出库、二级药房入库信息商品批次必须相同。</w:t>
      </w:r>
    </w:p>
    <w:p>
      <w:pPr>
        <w:pStyle w:val="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2接口表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接口包含：输入接口、输出接口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接口方式：webservice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2.1输入接口(HIS输入至滇医宝)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2.1.1部门目录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表名his_bmml</w:t>
      </w:r>
    </w:p>
    <w:tbl>
      <w:tblPr>
        <w:tblStyle w:val="21"/>
        <w:tblW w:w="8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14"/>
        <w:gridCol w:w="1888"/>
        <w:gridCol w:w="2628"/>
        <w:gridCol w:w="17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41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8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262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79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HIS部门代码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his_mc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HIS部门名称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his_py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HIS部门拼音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注：请上传时提供所有部门记录，若上次提供的记录，本次没有提供，接口会判断差异的记录已失效/作废。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2.1.2供应商目录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表名his_gysml</w:t>
      </w:r>
    </w:p>
    <w:tbl>
      <w:tblPr>
        <w:tblStyle w:val="21"/>
        <w:tblW w:w="8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14"/>
        <w:gridCol w:w="1888"/>
        <w:gridCol w:w="2628"/>
        <w:gridCol w:w="17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41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8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262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79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HIS供应商代码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his_mc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HIS供应商名称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his_py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HIS供应商拼音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注：请上传时提供所有供应商记录，若上次提供的记录，本次没有提供，接口会判断差异的记录已失效/作废。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2.1.3人员目录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表名his_ryml</w:t>
      </w:r>
    </w:p>
    <w:tbl>
      <w:tblPr>
        <w:tblStyle w:val="21"/>
        <w:tblW w:w="8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14"/>
        <w:gridCol w:w="1888"/>
        <w:gridCol w:w="2628"/>
        <w:gridCol w:w="17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41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8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262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79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HIS人员代码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his_mc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HIS人员名称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his_py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HIS人员拼音</w:t>
            </w:r>
          </w:p>
        </w:tc>
        <w:tc>
          <w:tcPr>
            <w:tcW w:w="179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414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8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262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798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注：1. 只需要药剂科人员（如果录入库单人员不属于药剂科，需包含在内）。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2. 请上传时提供所有人员记录，若上次提供的记录，本次没有提供，接口会判断差异的记录已失效/作废。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2.1.4商品目录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表名his_spml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6"/>
        <w:gridCol w:w="1452"/>
        <w:gridCol w:w="1753"/>
        <w:gridCol w:w="3104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458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his_dm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varchar(50)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HIS商品代码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his_mc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HIS商品名称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his_gg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HIS商品规格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his_dw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HIS商品单位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his_csdm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HIS商品厂商代码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his_csmc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HIS商品厂商名称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his_bzsl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int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HIS商品包装数量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his_jj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numeric(18,4)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HIS商品上次入库进价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his_py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HIS商品拼音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gridSpan w:val="2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452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his_kfdm</w:t>
            </w:r>
          </w:p>
        </w:tc>
        <w:tc>
          <w:tcPr>
            <w:tcW w:w="175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04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HIS商品所属库房代码</w:t>
            </w:r>
          </w:p>
        </w:tc>
        <w:tc>
          <w:tcPr>
            <w:tcW w:w="1559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458" w:type="dxa"/>
            <w:gridSpan w:val="2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ybdm</w:t>
            </w:r>
          </w:p>
        </w:tc>
        <w:tc>
          <w:tcPr>
            <w:tcW w:w="1753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04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医保代码</w:t>
            </w:r>
          </w:p>
        </w:tc>
        <w:tc>
          <w:tcPr>
            <w:tcW w:w="1559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458" w:type="dxa"/>
            <w:gridSpan w:val="2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753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04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559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458" w:type="dxa"/>
            <w:gridSpan w:val="2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753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3104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559" w:type="dxa"/>
          </w:tcPr>
          <w:p>
            <w:pPr>
              <w:pStyle w:val="41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1.若商品代码不唯一，需要给出唯一标识的1个或多个字段；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2.一般该目录即为手工入库时，可选择得到的商品目录；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3.his_jj字段需始终更新为上次入库进价；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4.该目录可更新得到：新建某商品的目录信息；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5.该目录可更新得到：同一品名、同一规格的商品，换了新的生产厂商后维护的商品信息。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6. 请上传时提供所有商品记录，若上次提供的记录，本次没有提供，接口会判断差异的记录已失效/作废。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2.1.5采购计划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表名his_cgjh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6"/>
        <w:gridCol w:w="1326"/>
        <w:gridCol w:w="1867"/>
        <w:gridCol w:w="3164"/>
        <w:gridCol w:w="1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332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his_id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HIS唯一标识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33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his_cgdh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80808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HIS同一批计划单号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33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bmdm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HIS采购部门代码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33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bmmc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HIS采购部门名称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33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gysdm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HIS供应商代码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gysmc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HIS供应商名称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33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cgrdm</w:t>
            </w:r>
          </w:p>
        </w:tc>
        <w:tc>
          <w:tcPr>
            <w:tcW w:w="18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HIS采购人代码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cgrmc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HIS采购人名称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spdm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HIS商品代码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spmc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HIS商品名称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spgg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HIS商品规格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spdw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HIS商品单位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csdm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HIS生产厂商代码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14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csmc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nvarchar(100)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HIS生产厂商名称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15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cgsl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numeric(18,2)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HIS采购数量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16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cgsj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datetime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HIS采购时间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17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18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cgbz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nvarchar(200)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采购员填写的采购计划备注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gridSpan w:val="2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19</w:t>
            </w:r>
          </w:p>
        </w:tc>
        <w:tc>
          <w:tcPr>
            <w:tcW w:w="132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6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3164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注：HIS采购计划的采购单号【his_cgdh】，不能重复上传。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2.1.6入库记录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表名his_rkjl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843"/>
        <w:gridCol w:w="3118"/>
        <w:gridCol w:w="1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shgl_id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bigint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EDI主键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his_id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HIS主键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ykdm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HIS入药库代码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ykmc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HIS入药库名称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gysdm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HIS入库供应商代码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gysmc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HIS入库供应商名称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yyspdm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HIS商品代码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yyspmc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HIS商品名称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yyspgg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HIS商品规格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yyspdw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HIS商品单位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yyspcsdm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HIS商品厂商代码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yyspcsmc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HIS商品厂商名称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fhdh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HIS送货单号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sl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numeric(18,2)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HIS入库数量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dj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numeric(18,4)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HIS入库进价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ph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HIS入库批号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xq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HIS入库效期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kprq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开票日期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rksj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HIS入库时间</w:t>
            </w:r>
          </w:p>
        </w:tc>
        <w:tc>
          <w:tcPr>
            <w:tcW w:w="146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20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21</w:t>
            </w:r>
          </w:p>
        </w:tc>
        <w:tc>
          <w:tcPr>
            <w:tcW w:w="1276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43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3118" w:type="dxa"/>
          </w:tcPr>
          <w:p>
            <w:pPr>
              <w:pStyle w:val="6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4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PS：入库记录需求多来源对象、多来源方式历史记录及新登记数据，包括滇医保传输、HIS手工录入、冲单（退单）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库存信息中的品种信息须包含在商品目录接口（his_spml）中，所给库存数量需转换成品种目录对应的单位下的数量。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例如，滇医宝入库时提供的A品种的HIS商品目录信息中的【入库单位】是盒（最小单位是片），请转成盒对应的数量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2.1.7库存信息（选[部分医院]）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表名his_kcxx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843"/>
        <w:gridCol w:w="3118"/>
        <w:gridCol w:w="1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HIS品种代码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pm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HIS品名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gg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HIS规格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dw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HIS单位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csdm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HIS厂商代码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sccs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HIS生产厂商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ph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HIS品种批号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xq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HIS品种效期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kcsl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numeric(12,2)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HIS库存数量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jj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numeric(18,4)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HIS商品上次入库进价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bmdm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库存所属部门代码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bmmc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库存所属部门名称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dwdm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inserttime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datetime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PS：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1）库存信息中的品种信息须包含在商品目录接口（his_spml），所给库存数量需转换成品种目录对应的单位下的数量。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例如，滇医宝入库时提供的A品种的HIS商品目录信息中的【入库单位】是盒（最小单位是片），请转成盒对应的数量；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2）请保持【pm + gg + dw + sccs + ph + xq + jj + bmdm】确认唯一，如果存在多进价记录，请获取最新入库的进价，再计算库存合计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2.1.8出库记录（选[部分医院]）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表名his_ckjl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843"/>
        <w:gridCol w:w="2835"/>
        <w:gridCol w:w="17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his_id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HIS主键（出库记录ID）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his_ckdh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HIS出库单号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ckbmdm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HIS出库部门代码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ckbmmc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HIS出库部门名称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yhbmdm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HIS要货部门代码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yhbmmc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HIS要货部门名称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spdm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HIS品种代码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pm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[nvarchar](100)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HIS品名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gg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[nvarchar](100)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HIS规格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dw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[nvarchar](10)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HIS单位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csdm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HIS厂商代码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sccs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[nvarchar](100)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HIS生产厂商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ph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HIS批号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xq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[varchar](10)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HIS效期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sl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[numeric](12, 2)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HIS出库数量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dj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[numeric](18, 4)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HIS出库单价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je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[numeric](18, 2)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HIS出库金额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ckrdm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[varchar](20)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HIS出库人代码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ckrxm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[nvarchar](20)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HIS出库人姓名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cksj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[datetime]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HIS出库时间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dwdm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[varchar](50)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inserttime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[datetime]</w:t>
            </w:r>
          </w:p>
        </w:tc>
        <w:tc>
          <w:tcPr>
            <w:tcW w:w="2835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751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PS：出库记录传医院做采购的部门的出库数据，需包含正单和负单。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2.2输出接口(滇医宝输出至HIS)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表名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  <w:highlight w:val="white"/>
        </w:rPr>
        <w:t>EDI_shjl_cshis</w:t>
      </w:r>
    </w:p>
    <w:tbl>
      <w:tblPr>
        <w:tblStyle w:val="2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843"/>
        <w:gridCol w:w="3118"/>
        <w:gridCol w:w="1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列名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数据类型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说明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是否可以为空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EDI_id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bigint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EDI主键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yy_ykdm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医院药库代码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yy_ykmc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医院药库名称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yy_yfdm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医院药房代码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yy_yfmc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医院药房名称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yy_gysdm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医院供应商代码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yy_gysmc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医院供应商名称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yy_ysrdm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varchar(20)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医院验收人代码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yy_ysrmc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医院验收人名称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yy_spdm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varcahr(50)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医院商品代码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yy_spmc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医院商品名称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yy_spgg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医院商品规格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yy_spdw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医院商品单位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yy_csdm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varcahr(50)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医院厂商代码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15</w:t>
            </w:r>
          </w:p>
        </w:tc>
        <w:tc>
          <w:tcPr>
            <w:tcW w:w="1276" w:type="dxa"/>
            <w:tcBorders>
              <w:bottom w:val="single" w:color="000000" w:sz="4" w:space="0"/>
            </w:tcBorders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yy_csmc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医院厂商名称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16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fhdh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送货单号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17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yssl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numeric(18,2)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验收数量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dj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numeric(18,4)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单价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ph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批号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xq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效期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21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scrq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生产日期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22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pzwh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nvarchar(100)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批准文号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23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kprq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varchar(10)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开票日期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24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pxh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varcahr(50)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排序号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25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dwdm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传输单位代码，由EDI指定</w:t>
            </w:r>
          </w:p>
        </w:tc>
        <w:tc>
          <w:tcPr>
            <w:tcW w:w="146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26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inserttime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datetime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数据写入时间</w:t>
            </w:r>
          </w:p>
        </w:tc>
        <w:tc>
          <w:tcPr>
            <w:tcW w:w="146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27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ydh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运单号</w:t>
            </w:r>
          </w:p>
        </w:tc>
        <w:tc>
          <w:tcPr>
            <w:tcW w:w="146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28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cs_pch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bigint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传输HIS批次号</w:t>
            </w:r>
          </w:p>
        </w:tc>
        <w:tc>
          <w:tcPr>
            <w:tcW w:w="1468" w:type="dxa"/>
          </w:tcPr>
          <w:p>
            <w:pPr>
              <w:ind w:firstLine="42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29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yy_cgjhid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医院采购计划ID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30</w:t>
            </w:r>
          </w:p>
        </w:tc>
        <w:tc>
          <w:tcPr>
            <w:tcW w:w="1276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tblx</w:t>
            </w:r>
          </w:p>
        </w:tc>
        <w:tc>
          <w:tcPr>
            <w:tcW w:w="1843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nvarchar(50)</w:t>
            </w:r>
          </w:p>
        </w:tc>
        <w:tc>
          <w:tcPr>
            <w:tcW w:w="311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投标类型，与纸质单上一致</w:t>
            </w:r>
          </w:p>
        </w:tc>
        <w:tc>
          <w:tcPr>
            <w:tcW w:w="1468" w:type="dxa"/>
          </w:tcPr>
          <w:p>
            <w:pPr>
              <w:pStyle w:val="63"/>
              <w:ind w:firstLine="0" w:firstLine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kern w:val="0"/>
                <w:sz w:val="21"/>
                <w:szCs w:val="21"/>
              </w:rPr>
              <w:t>否</w:t>
            </w:r>
          </w:p>
        </w:tc>
      </w:tr>
    </w:tbl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注：1.该接口表数据，不能重复获取；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2.投标类型【tblx】与纸质单上一致，内容示例：“2017省级低价基本药物”；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3.单价【dj】以供应商实际开单时的供应商最新价格传输；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4.医院药库信息为实际需要入的大库，来源为医院提供的商品目录中的品种所属大库；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6.排序号可能为非数字；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7.由于入库情况复杂，接口对接时需要考虑多种入库情况：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①医院老师确认传输时，可能会同时确认不同运单号的待入库记录；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②医院老师确认传输时，可能会同时确认不同药房的待入库记录；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③医院老师确认传输时，可能会同时确认不同大库的待入库记录；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④医院老师确认传输时，可能会同时确认不同供应商的待入库记录；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⑤HIS获取待入库记录时，可能会一次获取医院分批确认的待入库记录；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>⑥医院老师确认传输时，或者HIS获取待入库记录时，可能会存在以上内容的复合情况；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8.若需要生成医院HIS入库单号时，按以下规则生成（请根据HIS实际情况增减生成条件）：供应商+验收药房+入库大库+验收人+运单号+传输批次号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 9.医院采购ID【yy_cgjhid】可能会存在未对应到原始采购计划ID的情况；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70C0"/>
          <w:sz w:val="21"/>
          <w:szCs w:val="21"/>
        </w:rPr>
        <w:t xml:space="preserve">   10.输出接口存在后续根据医院的需求，陆续新增字段的情况，请HIS开发时考虑该情况；</w:t>
      </w:r>
    </w:p>
    <w:p>
      <w:pPr>
        <w:pStyle w:val="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 Webservice接口定义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访问地址：http://116.52.250.187:9200/WebService.asmx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3.1输入接口调用方法：byte[] InPut(byte[]  input_xml)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适用于传入表：his_bmml、his_gysml、his_ryml、his_spml、his_cgjh、his_rkjl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3.1.1 输入接口调用参数（input_xml）格式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输入接口调用参数（input_xml）内容，先转成xml，xml再转byte[]，编码格式为default（gb2312）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&lt;ID&gt;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指定ID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&lt;YDDWDM&gt;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指定用户代码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&lt;/YDDWDM&gt;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&lt;FUN&gt;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传入数据表名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&lt;/FUN&gt;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&lt;TIME&gt;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访问时间（yyyy-mm-dd）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&lt;CONTENT&gt;&lt;![CDATA[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消息体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]]&gt;&lt;/CONTENT&gt;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传入数据表名：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根据传入数据不同从以下表名中选取his_bmml、his_gysml、his_ryml、his_spml、his_cgjh、his_rkjl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消息体内容：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&lt;item&gt;&lt;!--行1内容--&gt;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&lt;item&gt;&lt;!--行2内容--&gt;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&lt;item&gt;&lt;!--行n内容--&gt;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实例：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&lt;?xml version="1.0" encoding="gb2312" ?&gt;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&lt;ID&gt;708E4A1F-F996-45E4-9997-282417CD649F&lt;/ID&gt;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&lt;YDDWDM&gt;test1&lt;/YDDWDM&gt;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&lt;FUN&gt;his_bmml&lt;/FUN&gt;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&lt;TIME&gt;2018-01-11&lt;/TIME&gt;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&lt;![CDATA[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&lt;his_dm&gt;04&lt;/his_dm&gt;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&lt;his_mc&gt;药剂科&lt;/his_mc&gt;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&lt;his_py&gt;YJK&lt;/his_py&gt;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&lt;dwdm&gt;95-1697&lt;/dwdm&gt;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&lt;inserttime&gt;2018/8/13 15:47:02&lt;/inserttime&gt;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&lt;his_dm&gt;0401&lt;/his_dm&gt;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&lt;his_mc&gt;西药库&lt;/his_mc&gt;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&lt;his_py&gt;XYK&lt;/his_py&gt;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&lt;dwdm&gt;95-1697&lt;/dwdm&gt;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&lt;inserttime&gt;2018/8/13 15:47:02&lt;/inserttime&gt;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]]&gt;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3.1.2输入接口调用反馈内容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解析参考：调用并获取到反馈内容（byte[]型）之后，①先转成xml（如：拥有xml结构的字符串等），② xml（如：拥有xml结构的字符串等）再转byte[]，编码格式为default（gb2312）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&lt;MARK&gt;1&lt;/MARK&gt;&lt;!--标志位  1:成功；0：失败--&gt;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&lt;MSG&gt;数据操作结果描述信息&lt;/MSG&gt;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实例：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&lt;MARK&gt;1&lt;/MARK&gt;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&lt;MSG&gt;执行成功！HIS部门目录总数：10，更新数：0，重启数：0，新增数：10，作废数：0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&lt;/ROOT&gt;</w:t>
      </w:r>
    </w:p>
    <w:p>
      <w:pPr>
        <w:pStyle w:val="3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3.2输出接口调用方法：byte[]  OutPut(byte[]  output_xml)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适用于传入表：EDI_shjl_cshis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3.2.1输出接口调用参数（output_xml）格式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输出接口调用参数（output_xml）内容，先转成xml，xml再转byte[]，编码格式为default（gb2312）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&lt;ID&gt;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指定ID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&lt;YDDWDM&gt;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指定用户代码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&lt;/YDDWDM&gt;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&lt;FUN&gt;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传入数据表名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&lt;/FUN&gt;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&lt;TIME&gt;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访问时间（yyyy-mm-dd）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&lt;CONTENT&gt;&lt;![CDATA[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消息体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]]&gt;&lt;/CONTENT&gt;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传入数据表名：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EDI_shjl_cshis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消息体内容（输出接口只提供最外层&lt;msg&gt;&lt;/msg&gt;）：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实例：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&lt;?xml version="1.0" encoding="gb2312" ?&gt;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&lt;ID&gt;708E4A1F-F996-45E4-9997-282417CD649F&lt;/ID&gt;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&lt;YDDWDM&gt;test1&lt;/YDDWDM&gt;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&lt;FUN&gt;EDI_shjl_cshis&lt;/FUN&gt;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&lt;TIME&gt;2018-01-11&lt;/TIME&gt;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&lt;/HEAD&gt;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&lt;![CDATA[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]]&gt;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&lt;/CONTENT&gt;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&lt;/BODY&gt;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pStyle w:val="5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3.2.2输出接口调用反馈内容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调用反馈内容获取到之后，先转成xml，xml再转byte[]，编码格式为default（gb2312）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spacing w:line="300" w:lineRule="exact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&lt;ROOT&gt;</w:t>
      </w:r>
    </w:p>
    <w:p>
      <w:pPr>
        <w:spacing w:line="300" w:lineRule="exact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&lt;MARK&gt;1&lt;/MARK&gt;&lt;!--标志位  1:成功；0：失败--&gt;</w:t>
      </w:r>
    </w:p>
    <w:p>
      <w:pPr>
        <w:spacing w:line="300" w:lineRule="exact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&lt;RESULT&gt;数据操作结果描述信息&lt;/RESULT&gt;</w:t>
      </w:r>
    </w:p>
    <w:p>
      <w:pPr>
        <w:spacing w:line="300" w:lineRule="exact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&lt;msg&gt;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&lt;item&gt;&lt;!--行1内容--&gt;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&lt;item&gt;&lt;!--行2内容--&gt;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&lt;item&gt;&lt;!--行n内容--&gt;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&lt;列1字段名&gt;列1内容&lt;/列1字段名&gt;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&lt;列2字段名&gt;列2内容&lt;/列2字段名&gt;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……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&lt;列n字段名&gt;列n内容&lt;/列n字段名&gt;</w:t>
      </w:r>
    </w:p>
    <w:p>
      <w:pPr>
        <w:spacing w:line="300" w:lineRule="exact"/>
        <w:ind w:left="420" w:leftChars="200"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&lt;/item&gt;</w:t>
      </w:r>
    </w:p>
    <w:p>
      <w:pPr>
        <w:spacing w:line="300" w:lineRule="exact"/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&lt;/msg&gt;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实例：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&lt;MARK&gt;1&lt;/MARK&gt;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&lt;RESULT&gt;执行成功！获取收货记录数：0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&lt;/RESULT&gt;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&lt;/ROOT&gt;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</w:p>
    <w:p>
      <w:pPr>
        <w:autoSpaceDE w:val="0"/>
        <w:autoSpaceDN w:val="0"/>
        <w:adjustRightInd w:val="0"/>
        <w:ind w:firstLine="422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备注：</w:t>
      </w:r>
    </w:p>
    <w:p>
      <w:pPr>
        <w:autoSpaceDE w:val="0"/>
        <w:autoSpaceDN w:val="0"/>
        <w:adjustRightInd w:val="0"/>
        <w:ind w:firstLine="422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1．xml中特殊字符需转义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&amp;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(逻辑与)转义为：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 xml:space="preserve">&amp;amp; 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(小于) 转义为：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 xml:space="preserve">&amp;lt; 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&gt;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(大于)转义为：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&amp;gt;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"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(双引号)转义为：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&amp;quot;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'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(单引号) 转义为：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kern w:val="0"/>
          <w:sz w:val="21"/>
          <w:szCs w:val="21"/>
        </w:rPr>
        <w:t>&amp;apos;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2. 指定参数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ID：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待EDI指定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YDDWDM：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待EDI指定</w:t>
      </w:r>
    </w:p>
    <w:p>
      <w:pPr>
        <w:ind w:firstLine="42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credentialSoapHeader.UserID：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待EDI指定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credentialSoapHeader.PassWord：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待EDI指定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PS：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测试用参数如下：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ID：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A31515"/>
          <w:kern w:val="0"/>
          <w:sz w:val="21"/>
          <w:szCs w:val="21"/>
        </w:rPr>
        <w:t>708E4A1F-F996-45E4-9997-282417CD649F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YDDWDM：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A31515"/>
          <w:kern w:val="0"/>
          <w:sz w:val="21"/>
          <w:szCs w:val="21"/>
        </w:rPr>
        <w:t>test1</w:t>
      </w:r>
    </w:p>
    <w:p>
      <w:pPr>
        <w:ind w:firstLine="42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credentialSoapHeader.UserID：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A31515"/>
          <w:kern w:val="0"/>
          <w:sz w:val="21"/>
          <w:szCs w:val="21"/>
        </w:rPr>
        <w:t>DianyibaoWebSerice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kern w:val="0"/>
          <w:sz w:val="21"/>
          <w:szCs w:val="21"/>
        </w:rPr>
        <w:t>credentialSoapHeader.PassWord：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A31515"/>
          <w:kern w:val="0"/>
          <w:sz w:val="21"/>
          <w:szCs w:val="21"/>
        </w:rPr>
        <w:t>*Dianyibao@gys&amp;WebSerice#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3.接口表指定字段</w:t>
      </w:r>
    </w:p>
    <w:p>
      <w:pPr>
        <w:ind w:firstLine="420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单位代码字段（dwdm）：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待EDI指定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4.接口服务提供方工程师</w:t>
      </w:r>
    </w:p>
    <w:p>
      <w:pPr>
        <w:ind w:firstLine="422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XXXXXX（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21"/>
          <w:szCs w:val="21"/>
        </w:rPr>
        <w:t>请接口服务方对接人员自行填写个人联系方式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sz w:val="21"/>
          <w:szCs w:val="21"/>
        </w:rPr>
        <w:t>）</w:t>
      </w:r>
    </w:p>
    <w:p>
      <w:pPr>
        <w:ind w:firstLine="420"/>
      </w:pPr>
    </w:p>
    <w:p>
      <w:pPr>
        <w:spacing w:after="100" w:afterAutospacing="1"/>
        <w:ind w:firstLine="783"/>
        <w:rPr>
          <w:b/>
          <w:sz w:val="39"/>
          <w:szCs w:val="39"/>
        </w:rPr>
      </w:pPr>
    </w:p>
    <w:bookmarkEnd w:id="0"/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彩虹粗仿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2BC9"/>
    <w:rsid w:val="00B22BC9"/>
    <w:rsid w:val="00F75D3D"/>
    <w:rsid w:val="2597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0"/>
    <w:pPr>
      <w:keepNext/>
      <w:keepLines/>
      <w:spacing w:before="340" w:after="330" w:line="578" w:lineRule="auto"/>
      <w:ind w:firstLine="0" w:firstLineChars="0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36"/>
    <w:qFormat/>
    <w:uiPriority w:val="0"/>
    <w:pPr>
      <w:keepNext/>
      <w:keepLines/>
      <w:spacing w:before="260" w:after="260" w:line="416" w:lineRule="auto"/>
      <w:ind w:firstLine="0" w:firstLineChars="0"/>
      <w:outlineLvl w:val="1"/>
    </w:pPr>
    <w:rPr>
      <w:rFonts w:ascii="黑体" w:hAnsi="Arial" w:eastAsia="黑体"/>
      <w:b/>
      <w:kern w:val="0"/>
      <w:sz w:val="28"/>
      <w:szCs w:val="20"/>
    </w:rPr>
  </w:style>
  <w:style w:type="paragraph" w:styleId="5">
    <w:name w:val="heading 3"/>
    <w:basedOn w:val="1"/>
    <w:next w:val="1"/>
    <w:link w:val="37"/>
    <w:unhideWhenUsed/>
    <w:qFormat/>
    <w:uiPriority w:val="0"/>
    <w:pPr>
      <w:keepNext/>
      <w:keepLines/>
      <w:spacing w:before="260" w:after="260" w:line="416" w:lineRule="auto"/>
      <w:ind w:firstLine="0" w:firstLineChars="0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23">
    <w:name w:val="Default Paragraph Font"/>
    <w:semiHidden/>
    <w:unhideWhenUsed/>
    <w:uiPriority w:val="1"/>
  </w:style>
  <w:style w:type="table" w:default="1" w:styleId="2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uiPriority w:val="99"/>
    <w:pPr>
      <w:spacing w:line="240" w:lineRule="auto"/>
      <w:ind w:firstLine="420"/>
    </w:pPr>
    <w:rPr>
      <w:rFonts w:ascii="Times New Roman" w:hAnsi="Times New Roman"/>
      <w:szCs w:val="24"/>
    </w:rPr>
  </w:style>
  <w:style w:type="paragraph" w:styleId="6">
    <w:name w:val="Document Map"/>
    <w:basedOn w:val="1"/>
    <w:link w:val="44"/>
    <w:semiHidden/>
    <w:unhideWhenUsed/>
    <w:uiPriority w:val="99"/>
    <w:pPr>
      <w:spacing w:line="240" w:lineRule="auto"/>
      <w:ind w:firstLine="0" w:firstLineChars="0"/>
    </w:pPr>
    <w:rPr>
      <w:rFonts w:ascii="宋体" w:hAnsi="Times New Roman"/>
      <w:sz w:val="18"/>
      <w:szCs w:val="18"/>
    </w:rPr>
  </w:style>
  <w:style w:type="paragraph" w:styleId="7">
    <w:name w:val="annotation text"/>
    <w:basedOn w:val="1"/>
    <w:link w:val="46"/>
    <w:semiHidden/>
    <w:unhideWhenUsed/>
    <w:uiPriority w:val="99"/>
    <w:pPr>
      <w:spacing w:line="240" w:lineRule="auto"/>
      <w:ind w:firstLine="0" w:firstLineChars="0"/>
      <w:jc w:val="left"/>
    </w:pPr>
    <w:rPr>
      <w:rFonts w:ascii="Times New Roman" w:hAnsi="Times New Roman"/>
      <w:szCs w:val="24"/>
    </w:rPr>
  </w:style>
  <w:style w:type="paragraph" w:styleId="8">
    <w:name w:val="Body Text Indent"/>
    <w:basedOn w:val="1"/>
    <w:link w:val="52"/>
    <w:semiHidden/>
    <w:unhideWhenUsed/>
    <w:uiPriority w:val="99"/>
    <w:pPr>
      <w:spacing w:after="120" w:line="240" w:lineRule="auto"/>
      <w:ind w:left="420" w:leftChars="200" w:firstLine="0" w:firstLineChars="0"/>
    </w:pPr>
    <w:rPr>
      <w:rFonts w:ascii="Times New Roman" w:hAnsi="Times New Roman"/>
      <w:szCs w:val="24"/>
    </w:rPr>
  </w:style>
  <w:style w:type="paragraph" w:styleId="9">
    <w:name w:val="toc 3"/>
    <w:basedOn w:val="1"/>
    <w:next w:val="1"/>
    <w:unhideWhenUsed/>
    <w:uiPriority w:val="39"/>
    <w:pPr>
      <w:spacing w:line="240" w:lineRule="auto"/>
      <w:ind w:left="840" w:leftChars="400" w:firstLine="0" w:firstLineChars="0"/>
    </w:pPr>
    <w:rPr>
      <w:rFonts w:ascii="Times New Roman" w:hAnsi="Times New Roman"/>
      <w:szCs w:val="24"/>
    </w:rPr>
  </w:style>
  <w:style w:type="paragraph" w:styleId="10">
    <w:name w:val="Date"/>
    <w:basedOn w:val="1"/>
    <w:next w:val="1"/>
    <w:link w:val="62"/>
    <w:semiHidden/>
    <w:unhideWhenUsed/>
    <w:uiPriority w:val="99"/>
    <w:pPr>
      <w:spacing w:line="240" w:lineRule="auto"/>
      <w:ind w:left="100" w:leftChars="2500" w:firstLine="0" w:firstLineChars="0"/>
    </w:pPr>
    <w:rPr>
      <w:sz w:val="24"/>
    </w:rPr>
  </w:style>
  <w:style w:type="paragraph" w:styleId="11">
    <w:name w:val="Balloon Text"/>
    <w:basedOn w:val="1"/>
    <w:link w:val="49"/>
    <w:unhideWhenUsed/>
    <w:uiPriority w:val="0"/>
    <w:pPr>
      <w:spacing w:line="240" w:lineRule="auto"/>
      <w:ind w:firstLine="0" w:firstLineChars="0"/>
    </w:pPr>
    <w:rPr>
      <w:rFonts w:ascii="Times New Roman" w:hAnsi="Times New Roman"/>
      <w:sz w:val="18"/>
      <w:szCs w:val="18"/>
    </w:rPr>
  </w:style>
  <w:style w:type="paragraph" w:styleId="12">
    <w:name w:val="footer"/>
    <w:basedOn w:val="1"/>
    <w:link w:val="27"/>
    <w:unhideWhenUsed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2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uiPriority w:val="39"/>
    <w:pPr>
      <w:spacing w:line="240" w:lineRule="auto"/>
      <w:ind w:firstLine="0" w:firstLineChars="0"/>
    </w:pPr>
    <w:rPr>
      <w:rFonts w:ascii="Times New Roman" w:hAnsi="Times New Roman"/>
      <w:szCs w:val="24"/>
    </w:rPr>
  </w:style>
  <w:style w:type="paragraph" w:styleId="15">
    <w:name w:val="Subtitle"/>
    <w:basedOn w:val="1"/>
    <w:next w:val="1"/>
    <w:link w:val="59"/>
    <w:qFormat/>
    <w:uiPriority w:val="0"/>
    <w:pPr>
      <w:spacing w:before="240" w:after="60" w:line="312" w:lineRule="auto"/>
      <w:ind w:firstLine="0" w:firstLineChars="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6">
    <w:name w:val="Body Text Indent 3"/>
    <w:basedOn w:val="1"/>
    <w:link w:val="39"/>
    <w:uiPriority w:val="0"/>
    <w:pPr>
      <w:spacing w:line="380" w:lineRule="exact"/>
      <w:ind w:firstLine="480" w:firstLineChars="0"/>
    </w:pPr>
    <w:rPr>
      <w:rFonts w:ascii="Times New Roman" w:hAnsi="Times New Roman"/>
      <w:szCs w:val="20"/>
    </w:rPr>
  </w:style>
  <w:style w:type="paragraph" w:styleId="17">
    <w:name w:val="toc 2"/>
    <w:basedOn w:val="1"/>
    <w:next w:val="1"/>
    <w:unhideWhenUsed/>
    <w:uiPriority w:val="39"/>
    <w:pPr>
      <w:spacing w:line="240" w:lineRule="auto"/>
      <w:ind w:left="420" w:leftChars="200" w:firstLine="0" w:firstLineChars="0"/>
    </w:pPr>
    <w:rPr>
      <w:rFonts w:ascii="Times New Roman" w:hAnsi="Times New Roman"/>
      <w:szCs w:val="24"/>
    </w:rPr>
  </w:style>
  <w:style w:type="paragraph" w:styleId="18">
    <w:name w:val="Title"/>
    <w:basedOn w:val="1"/>
    <w:next w:val="1"/>
    <w:link w:val="57"/>
    <w:qFormat/>
    <w:uiPriority w:val="0"/>
    <w:pPr>
      <w:spacing w:before="240" w:after="60" w:line="240" w:lineRule="auto"/>
      <w:ind w:firstLine="0" w:firstLineChars="0"/>
      <w:jc w:val="center"/>
      <w:outlineLvl w:val="0"/>
    </w:pPr>
    <w:rPr>
      <w:rFonts w:ascii="Cambria" w:hAnsi="Cambria"/>
      <w:b/>
      <w:bCs/>
      <w:sz w:val="36"/>
      <w:szCs w:val="32"/>
    </w:rPr>
  </w:style>
  <w:style w:type="paragraph" w:styleId="19">
    <w:name w:val="annotation subject"/>
    <w:basedOn w:val="7"/>
    <w:next w:val="7"/>
    <w:link w:val="47"/>
    <w:semiHidden/>
    <w:unhideWhenUsed/>
    <w:uiPriority w:val="99"/>
    <w:rPr>
      <w:b/>
      <w:bCs/>
    </w:rPr>
  </w:style>
  <w:style w:type="paragraph" w:styleId="20">
    <w:name w:val="Body Text First Indent 2"/>
    <w:basedOn w:val="8"/>
    <w:link w:val="53"/>
    <w:uiPriority w:val="0"/>
    <w:pPr>
      <w:ind w:firstLine="420" w:firstLineChars="200"/>
    </w:pPr>
  </w:style>
  <w:style w:type="table" w:styleId="22">
    <w:name w:val="Table Grid"/>
    <w:basedOn w:val="2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Emphasis"/>
    <w:basedOn w:val="23"/>
    <w:qFormat/>
    <w:uiPriority w:val="20"/>
    <w:rPr>
      <w:i/>
      <w:iCs/>
    </w:rPr>
  </w:style>
  <w:style w:type="character" w:styleId="25">
    <w:name w:val="Hyperlink"/>
    <w:basedOn w:val="23"/>
    <w:unhideWhenUsed/>
    <w:uiPriority w:val="99"/>
    <w:rPr>
      <w:color w:val="0000FF" w:themeColor="hyperlink"/>
      <w:u w:val="single"/>
    </w:rPr>
  </w:style>
  <w:style w:type="character" w:styleId="26">
    <w:name w:val="annotation reference"/>
    <w:basedOn w:val="23"/>
    <w:semiHidden/>
    <w:unhideWhenUsed/>
    <w:uiPriority w:val="99"/>
    <w:rPr>
      <w:sz w:val="21"/>
      <w:szCs w:val="21"/>
    </w:rPr>
  </w:style>
  <w:style w:type="character" w:customStyle="1" w:styleId="27">
    <w:name w:val="页脚 Char"/>
    <w:basedOn w:val="23"/>
    <w:link w:val="12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8">
    <w:name w:val="页眉 Char"/>
    <w:basedOn w:val="23"/>
    <w:link w:val="13"/>
    <w:uiPriority w:val="0"/>
    <w:rPr>
      <w:rFonts w:ascii="Calibri" w:hAnsi="Calibri" w:eastAsia="宋体" w:cs="Times New Roman"/>
      <w:sz w:val="18"/>
      <w:szCs w:val="18"/>
    </w:rPr>
  </w:style>
  <w:style w:type="paragraph" w:styleId="29">
    <w:name w:val="List Paragraph"/>
    <w:basedOn w:val="1"/>
    <w:link w:val="50"/>
    <w:qFormat/>
    <w:uiPriority w:val="34"/>
    <w:pPr>
      <w:spacing w:line="240" w:lineRule="auto"/>
      <w:ind w:firstLine="420"/>
    </w:pPr>
    <w:rPr>
      <w:rFonts w:ascii="Times New Roman" w:hAnsi="Times New Roman"/>
      <w:szCs w:val="20"/>
    </w:rPr>
  </w:style>
  <w:style w:type="character" w:customStyle="1" w:styleId="30">
    <w:name w:val="标题 1 Char"/>
    <w:basedOn w:val="23"/>
    <w:link w:val="2"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标题 2 Char"/>
    <w:basedOn w:val="23"/>
    <w:link w:val="3"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2">
    <w:name w:val="标题 3 Char"/>
    <w:basedOn w:val="23"/>
    <w:link w:val="5"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33">
    <w:name w:val="页眉 Char1"/>
    <w:basedOn w:val="23"/>
    <w:uiPriority w:val="99"/>
    <w:rPr>
      <w:sz w:val="18"/>
      <w:szCs w:val="18"/>
    </w:rPr>
  </w:style>
  <w:style w:type="character" w:customStyle="1" w:styleId="34">
    <w:name w:val="页脚 Char1"/>
    <w:basedOn w:val="23"/>
    <w:uiPriority w:val="99"/>
    <w:rPr>
      <w:sz w:val="18"/>
      <w:szCs w:val="18"/>
    </w:rPr>
  </w:style>
  <w:style w:type="character" w:customStyle="1" w:styleId="35">
    <w:name w:val="标题 1 Char1"/>
    <w:basedOn w:val="23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6">
    <w:name w:val="标题 2 Char1"/>
    <w:basedOn w:val="23"/>
    <w:link w:val="3"/>
    <w:uiPriority w:val="0"/>
    <w:rPr>
      <w:rFonts w:ascii="黑体" w:hAnsi="Arial" w:eastAsia="黑体" w:cs="Times New Roman"/>
      <w:b/>
      <w:kern w:val="0"/>
      <w:sz w:val="28"/>
      <w:szCs w:val="20"/>
    </w:rPr>
  </w:style>
  <w:style w:type="character" w:customStyle="1" w:styleId="37">
    <w:name w:val="标题 3 Char1"/>
    <w:basedOn w:val="23"/>
    <w:link w:val="5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8">
    <w:name w:val="正文文本缩进 3 Char"/>
    <w:link w:val="16"/>
    <w:uiPriority w:val="0"/>
    <w:rPr>
      <w:rFonts w:ascii="Times New Roman" w:hAnsi="Times New Roman" w:eastAsia="宋体" w:cs="Times New Roman"/>
      <w:szCs w:val="20"/>
    </w:rPr>
  </w:style>
  <w:style w:type="character" w:customStyle="1" w:styleId="39">
    <w:name w:val="正文文本缩进 3 Char1"/>
    <w:basedOn w:val="23"/>
    <w:link w:val="16"/>
    <w:semiHidden/>
    <w:uiPriority w:val="99"/>
    <w:rPr>
      <w:rFonts w:ascii="Calibri" w:hAnsi="Calibri" w:eastAsia="宋体" w:cs="Times New Roman"/>
      <w:sz w:val="16"/>
      <w:szCs w:val="16"/>
    </w:rPr>
  </w:style>
  <w:style w:type="character" w:customStyle="1" w:styleId="40">
    <w:name w:val="正文文本缩进 3 字符1"/>
    <w:basedOn w:val="23"/>
    <w:semiHidden/>
    <w:uiPriority w:val="99"/>
    <w:rPr>
      <w:rFonts w:ascii="Times New Roman" w:hAnsi="Times New Roman" w:eastAsia="宋体" w:cs="Times New Roman"/>
      <w:sz w:val="16"/>
      <w:szCs w:val="16"/>
    </w:rPr>
  </w:style>
  <w:style w:type="paragraph" w:customStyle="1" w:styleId="41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42">
    <w:name w:val="文档结构图 Char"/>
    <w:basedOn w:val="23"/>
    <w:link w:val="43"/>
    <w:uiPriority w:val="0"/>
    <w:rPr>
      <w:rFonts w:ascii="宋体" w:hAnsi="Calibri" w:eastAsia="宋体" w:cs="Times New Roman"/>
      <w:sz w:val="18"/>
      <w:szCs w:val="18"/>
    </w:rPr>
  </w:style>
  <w:style w:type="paragraph" w:customStyle="1" w:styleId="43">
    <w:name w:val="文档结构图1"/>
    <w:basedOn w:val="1"/>
    <w:link w:val="42"/>
    <w:uiPriority w:val="0"/>
    <w:pPr>
      <w:spacing w:line="240" w:lineRule="auto"/>
      <w:ind w:firstLine="0" w:firstLineChars="0"/>
    </w:pPr>
    <w:rPr>
      <w:rFonts w:ascii="宋体"/>
      <w:sz w:val="18"/>
      <w:szCs w:val="18"/>
    </w:rPr>
  </w:style>
  <w:style w:type="character" w:customStyle="1" w:styleId="44">
    <w:name w:val="文档结构图 Char1"/>
    <w:basedOn w:val="23"/>
    <w:link w:val="6"/>
    <w:semiHidden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45">
    <w:name w:val="apple-style-span"/>
    <w:uiPriority w:val="0"/>
    <w:rPr>
      <w:rFonts w:eastAsia="彩虹粗仿宋"/>
      <w:sz w:val="28"/>
    </w:rPr>
  </w:style>
  <w:style w:type="character" w:customStyle="1" w:styleId="46">
    <w:name w:val="批注文字 Char"/>
    <w:basedOn w:val="23"/>
    <w:link w:val="7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47">
    <w:name w:val="批注主题 Char"/>
    <w:basedOn w:val="46"/>
    <w:link w:val="19"/>
    <w:semiHidden/>
    <w:uiPriority w:val="99"/>
    <w:rPr>
      <w:b/>
      <w:bCs/>
    </w:rPr>
  </w:style>
  <w:style w:type="character" w:customStyle="1" w:styleId="48">
    <w:name w:val="批注框文本 Char"/>
    <w:basedOn w:val="23"/>
    <w:link w:val="11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49">
    <w:name w:val="批注框文本 Char1"/>
    <w:basedOn w:val="23"/>
    <w:link w:val="11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0">
    <w:name w:val="列出段落 Char"/>
    <w:link w:val="29"/>
    <w:locked/>
    <w:uiPriority w:val="34"/>
    <w:rPr>
      <w:rFonts w:ascii="Times New Roman" w:hAnsi="Times New Roman" w:eastAsia="宋体" w:cs="Times New Roman"/>
      <w:szCs w:val="20"/>
    </w:rPr>
  </w:style>
  <w:style w:type="paragraph" w:customStyle="1" w:styleId="5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character" w:customStyle="1" w:styleId="52">
    <w:name w:val="正文文本缩进 Char"/>
    <w:basedOn w:val="23"/>
    <w:link w:val="8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53">
    <w:name w:val="正文首行缩进 2 Char"/>
    <w:basedOn w:val="52"/>
    <w:link w:val="20"/>
    <w:uiPriority w:val="0"/>
  </w:style>
  <w:style w:type="paragraph" w:customStyle="1" w:styleId="54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55">
    <w:name w:val="Book Title"/>
    <w:qFormat/>
    <w:uiPriority w:val="0"/>
    <w:rPr>
      <w:rFonts w:ascii="Calibri" w:hAnsi="Calibri" w:eastAsia="宋体" w:cs="Times New Roman"/>
      <w:b/>
      <w:bCs/>
      <w:smallCaps/>
      <w:spacing w:val="5"/>
    </w:rPr>
  </w:style>
  <w:style w:type="character" w:customStyle="1" w:styleId="56">
    <w:name w:val="标题 Char"/>
    <w:basedOn w:val="23"/>
    <w:link w:val="18"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57">
    <w:name w:val="标题 Char1"/>
    <w:basedOn w:val="23"/>
    <w:link w:val="18"/>
    <w:uiPriority w:val="0"/>
    <w:rPr>
      <w:rFonts w:ascii="Cambria" w:hAnsi="Cambria" w:eastAsia="宋体" w:cs="Times New Roman"/>
      <w:b/>
      <w:bCs/>
      <w:sz w:val="36"/>
      <w:szCs w:val="32"/>
    </w:rPr>
  </w:style>
  <w:style w:type="character" w:customStyle="1" w:styleId="58">
    <w:name w:val="副标题 Char"/>
    <w:basedOn w:val="23"/>
    <w:link w:val="15"/>
    <w:uiPriority w:val="0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59">
    <w:name w:val="副标题 Char1"/>
    <w:basedOn w:val="23"/>
    <w:link w:val="15"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60">
    <w:name w:val="日期 Char"/>
    <w:basedOn w:val="23"/>
    <w:link w:val="61"/>
    <w:uiPriority w:val="0"/>
    <w:rPr>
      <w:rFonts w:ascii="Calibri" w:hAnsi="Calibri" w:eastAsia="宋体" w:cs="Times New Roman"/>
    </w:rPr>
  </w:style>
  <w:style w:type="paragraph" w:customStyle="1" w:styleId="61">
    <w:name w:val="日期1"/>
    <w:basedOn w:val="1"/>
    <w:next w:val="1"/>
    <w:link w:val="60"/>
    <w:uiPriority w:val="0"/>
    <w:pPr>
      <w:spacing w:line="240" w:lineRule="auto"/>
      <w:ind w:left="100" w:leftChars="2500" w:firstLine="0" w:firstLineChars="0"/>
    </w:pPr>
  </w:style>
  <w:style w:type="character" w:customStyle="1" w:styleId="62">
    <w:name w:val="日期 Char1"/>
    <w:basedOn w:val="23"/>
    <w:link w:val="10"/>
    <w:semiHidden/>
    <w:uiPriority w:val="99"/>
    <w:rPr>
      <w:rFonts w:ascii="Calibri" w:hAnsi="Calibri" w:eastAsia="宋体" w:cs="Times New Roman"/>
      <w:sz w:val="24"/>
    </w:rPr>
  </w:style>
  <w:style w:type="paragraph" w:customStyle="1" w:styleId="63">
    <w:name w:val="列表段落1"/>
    <w:basedOn w:val="1"/>
    <w:qFormat/>
    <w:uiPriority w:val="0"/>
    <w:pPr>
      <w:spacing w:line="240" w:lineRule="auto"/>
      <w:ind w:firstLine="42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1754</Words>
  <Characters>10001</Characters>
  <Lines>83</Lines>
  <Paragraphs>23</Paragraphs>
  <TotalTime>3</TotalTime>
  <ScaleCrop>false</ScaleCrop>
  <LinksUpToDate>false</LinksUpToDate>
  <CharactersWithSpaces>11732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2022-05-09T07:33:00Z</dcterms:created>
  <dc:creator>lenovvo</dc:creator>
  <cp:lastModifiedBy>Administrator</cp:lastModifiedBy>
  <dcterms:modified xsi:type="dcterms:W3CDTF">2022-05-09T08:10:15Z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