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  <w:t>昆明市西山区人民医院</w:t>
      </w:r>
    </w:p>
    <w:p>
      <w:pPr>
        <w:spacing w:line="55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  <w:t>医学检验科迷你离心机等医疗设备采购项目招标公告</w:t>
      </w:r>
    </w:p>
    <w:p>
      <w:pPr>
        <w:spacing w:line="55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Cs/>
          <w:color w:val="000000" w:themeColor="text1"/>
          <w:sz w:val="44"/>
          <w:szCs w:val="44"/>
        </w:rPr>
      </w:pPr>
    </w:p>
    <w:p>
      <w:pPr>
        <w:spacing w:line="550" w:lineRule="exact"/>
        <w:ind w:firstLine="640"/>
        <w:jc w:val="left"/>
        <w:rPr>
          <w:rFonts w:ascii="黑体" w:hAnsi="黑体" w:eastAsia="黑体" w:cs="方正小标宋简体"/>
          <w:bCs/>
          <w:color w:val="FF0000"/>
          <w:sz w:val="44"/>
          <w:szCs w:val="44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一、项目名称</w:t>
      </w:r>
    </w:p>
    <w:p>
      <w:pPr>
        <w:spacing w:line="550" w:lineRule="exact"/>
        <w:ind w:firstLine="640"/>
        <w:rPr>
          <w:rFonts w:ascii="仿宋_GB2312" w:hAnsi="方正粗黑宋简体" w:eastAsia="仿宋_GB2312" w:cs="方正粗黑宋简体"/>
          <w:bCs/>
          <w:sz w:val="32"/>
          <w:szCs w:val="32"/>
        </w:rPr>
      </w:pPr>
      <w:r>
        <w:rPr>
          <w:rFonts w:hint="eastAsia" w:ascii="仿宋_GB2312" w:hAnsi="方正小标宋简体" w:eastAsia="仿宋_GB2312" w:cs="方正小标宋简体"/>
          <w:sz w:val="32"/>
          <w:szCs w:val="32"/>
        </w:rPr>
        <w:t>医学检验科迷你离心机等医疗设备采购项目</w:t>
      </w:r>
      <w:r>
        <w:rPr>
          <w:rFonts w:hint="eastAsia" w:ascii="仿宋_GB2312" w:hAnsi="方正粗黑宋简体" w:eastAsia="仿宋_GB2312" w:cs="方正粗黑宋简体"/>
          <w:bCs/>
          <w:sz w:val="32"/>
          <w:szCs w:val="32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采购方：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昆明市西山区人民医院；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时间：</w:t>
      </w:r>
      <w:r>
        <w:rPr>
          <w:rFonts w:hint="eastAsia" w:ascii="仿宋_GB2312" w:hAnsi="Times New Roman" w:eastAsia="仿宋_GB2312"/>
          <w:sz w:val="32"/>
          <w:szCs w:val="32"/>
        </w:rPr>
        <w:t>2022年5月19日上午10时；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地点：昆明市西山区人民医院4楼多功能厅。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三、技术参数及要求</w:t>
      </w:r>
    </w:p>
    <w:p>
      <w:pPr>
        <w:spacing w:line="560" w:lineRule="atLeast"/>
        <w:ind w:firstLine="64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详见附件2。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四、供货期</w:t>
      </w:r>
    </w:p>
    <w:p>
      <w:pPr>
        <w:spacing w:line="560" w:lineRule="atLeast"/>
        <w:ind w:firstLine="640"/>
        <w:rPr>
          <w:rFonts w:ascii="仿宋_GB2312" w:hAnsi="仿宋" w:eastAsia="仿宋_GB2312"/>
          <w:color w:val="000000" w:themeColor="text1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自签订采购合同起10个工作日内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五、采购数量及预算价格</w:t>
      </w:r>
    </w:p>
    <w:p>
      <w:pPr>
        <w:spacing w:line="560" w:lineRule="atLeast"/>
        <w:ind w:firstLine="64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采购数量：1批（详见附件1）</w:t>
      </w:r>
    </w:p>
    <w:p>
      <w:pPr>
        <w:spacing w:line="560" w:lineRule="atLeast"/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预算金额：</w:t>
      </w:r>
      <w:r>
        <w:rPr>
          <w:rFonts w:hint="eastAsia" w:ascii="仿宋_GB2312" w:hAnsi="仿宋" w:eastAsia="仿宋_GB2312" w:cs="仿宋"/>
          <w:sz w:val="32"/>
          <w:szCs w:val="32"/>
        </w:rPr>
        <w:t>9800.00元（大写：玖仟捌佰元整），</w:t>
      </w:r>
      <w:r>
        <w:rPr>
          <w:rFonts w:hint="eastAsia" w:ascii="仿宋_GB2312" w:hAnsi="仿宋" w:eastAsia="仿宋_GB2312"/>
          <w:sz w:val="32"/>
          <w:szCs w:val="32"/>
        </w:rPr>
        <w:t>报价不能超过预算价。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六、合格的投标人要求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（一）具有合法有效的《营业执照》、《税务登记证》、《组织机构代码证》（或三证合一，带二维码）、《</w:t>
      </w:r>
      <w:r>
        <w:rPr>
          <w:rFonts w:hint="eastAsia" w:ascii="仿宋_GB2312" w:hAnsi="仿宋_GB2312" w:eastAsia="仿宋_GB2312" w:cs="仿宋_GB2312"/>
          <w:caps/>
          <w:sz w:val="32"/>
          <w:szCs w:val="32"/>
        </w:rPr>
        <w:t>医疗器械经营许可证》，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所投产品制造商《经营许可证》、《医疗器械生产许可证》、《医疗器械注册证》等</w:t>
      </w:r>
      <w:r>
        <w:rPr>
          <w:rFonts w:hint="eastAsia" w:ascii="仿宋_GB2312" w:hAnsi="仿宋_GB2312" w:eastAsia="仿宋_GB2312" w:cs="仿宋_GB2312"/>
          <w:caps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（二）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</w:rPr>
        <w:t>法人身份证复印件、经办人身份证复印件、法人授权书，加盖公章；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（三）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</w:rPr>
        <w:t>产品彩页，加盖公章；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（四）具有相应经营范围的独立法人或其他组织；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（五）具有独立承担民事责任能力；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（六）具有良好的商业信誉和健全的财务制度；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（七）具有履行合同所必需的设备和专业技术能力；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（八）投标在近三年内无行贿犯罪记录。</w:t>
      </w:r>
    </w:p>
    <w:p>
      <w:pPr>
        <w:spacing w:line="560" w:lineRule="atLeast"/>
        <w:ind w:firstLine="640"/>
        <w:rPr>
          <w:rFonts w:hint="eastAsia"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（九）需提供正、副本投标文件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七、售后服务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（一）供货企业所投产品、规格，必须满足医院《集中采购管理办法》要求，质量必须符合国家相关部门标准；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（二）产品质保期不少于1年，产品制造商有固定的售后工程师以提供终身售后服务支持。</w:t>
      </w:r>
    </w:p>
    <w:p>
      <w:pPr>
        <w:spacing w:line="560" w:lineRule="atLeas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八、</w:t>
      </w:r>
      <w:r>
        <w:rPr>
          <w:rFonts w:hint="eastAsia" w:ascii="黑体" w:hAnsi="黑体" w:eastAsia="黑体"/>
          <w:color w:val="000000" w:themeColor="text1"/>
          <w:sz w:val="32"/>
          <w:szCs w:val="32"/>
        </w:rPr>
        <w:t>投标人投标流程</w:t>
      </w:r>
    </w:p>
    <w:p>
      <w:pPr>
        <w:spacing w:line="560" w:lineRule="exact"/>
        <w:ind w:firstLine="640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凡符合条件并有意向的供应商可携带相关资质及报价文件，于2022年5月19日9:55之前，将投标文件交到党政综合办公室。逾期未送达指定地点的投标文件，招标小组工作人员不予受理。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九、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（三）招标结果公示期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自采购开标当天之日起5天。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联系人：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医学装备部/石琼美；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联系电话：0871-681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79313。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十一、公告方式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十三、</w:t>
      </w:r>
      <w:r>
        <w:rPr>
          <w:rFonts w:hint="eastAsia" w:ascii="黑体" w:hAnsi="黑体" w:eastAsia="黑体" w:cs="黑体"/>
          <w:sz w:val="32"/>
          <w:szCs w:val="32"/>
        </w:rPr>
        <w:t>公示期限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atLeast"/>
        <w:ind w:firstLine="643"/>
        <w:rPr>
          <w:rFonts w:ascii="仿宋" w:hAnsi="仿宋" w:eastAsia="仿宋"/>
          <w:b/>
          <w:sz w:val="32"/>
          <w:szCs w:val="32"/>
        </w:rPr>
      </w:pPr>
    </w:p>
    <w:p>
      <w:pPr>
        <w:spacing w:line="560" w:lineRule="atLeast"/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</w:t>
      </w:r>
    </w:p>
    <w:p>
      <w:pPr>
        <w:spacing w:line="560" w:lineRule="atLeast"/>
        <w:ind w:firstLine="640"/>
        <w:rPr>
          <w:rFonts w:ascii="仿宋" w:hAnsi="仿宋" w:eastAsia="仿宋"/>
          <w:sz w:val="32"/>
          <w:szCs w:val="32"/>
        </w:rPr>
      </w:pPr>
    </w:p>
    <w:p>
      <w:pPr>
        <w:spacing w:line="560" w:lineRule="atLeast"/>
        <w:ind w:firstLine="640"/>
        <w:jc w:val="righ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昆明市西山区人民医院</w:t>
      </w: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 </w:t>
      </w:r>
      <w:r>
        <w:rPr>
          <w:rFonts w:hint="eastAsia" w:ascii="仿宋_GB2312" w:hAnsi="仿宋" w:eastAsia="仿宋_GB2312" w:cs="Calibri"/>
          <w:sz w:val="32"/>
          <w:szCs w:val="32"/>
        </w:rPr>
        <w:t>2022年5月16日</w:t>
      </w: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</w:rPr>
        <w:t>附件1</w:t>
      </w:r>
    </w:p>
    <w:p>
      <w:pPr>
        <w:spacing w:line="560" w:lineRule="atLeast"/>
        <w:ind w:firstLine="0" w:firstLineChars="0"/>
        <w:jc w:val="center"/>
        <w:rPr>
          <w:rFonts w:ascii="仿宋_GB2312" w:hAnsi="仿宋_GB2312" w:eastAsia="仿宋_GB2312" w:cs="仿宋_GB2312"/>
          <w:bCs/>
          <w:color w:val="000000" w:themeColor="text1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36"/>
          <w:szCs w:val="36"/>
        </w:rPr>
        <w:t xml:space="preserve">  医学检验科迷你离心机等医疗设备采购项目</w:t>
      </w:r>
    </w:p>
    <w:tbl>
      <w:tblPr>
        <w:tblStyle w:val="8"/>
        <w:tblW w:w="875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3520"/>
        <w:gridCol w:w="1540"/>
        <w:gridCol w:w="1080"/>
        <w:gridCol w:w="153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3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设备名称</w:t>
            </w:r>
          </w:p>
        </w:tc>
        <w:tc>
          <w:tcPr>
            <w:tcW w:w="1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预算单价   （万元）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数量</w:t>
            </w:r>
          </w:p>
        </w:tc>
        <w:tc>
          <w:tcPr>
            <w:tcW w:w="15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预算总价（万元）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瓶口分液器（1-10ML)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0.16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0.16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旋涡振荡器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0.08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迷你离心机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0.16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单枪电子移液器（30-300ul）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0.16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0.32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恒温水浴箱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0.12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0.12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3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移液器（1000ul)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0.07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0.14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2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合计</w:t>
            </w:r>
          </w:p>
        </w:tc>
        <w:tc>
          <w:tcPr>
            <w:tcW w:w="1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0.98</w:t>
            </w:r>
          </w:p>
        </w:tc>
      </w:tr>
    </w:tbl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</w:rPr>
        <w:t>附件2</w:t>
      </w:r>
    </w:p>
    <w:p>
      <w:pPr>
        <w:spacing w:line="560" w:lineRule="atLeast"/>
        <w:ind w:firstLine="0" w:firstLineChars="0"/>
        <w:jc w:val="center"/>
        <w:rPr>
          <w:rFonts w:ascii="仿宋_GB2312" w:eastAsia="仿宋_GB2312"/>
          <w:bCs/>
          <w:sz w:val="22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36"/>
          <w:szCs w:val="36"/>
        </w:rPr>
        <w:t>医学检验科迷你离心机等医疗设备采购项目招标技术参数</w:t>
      </w:r>
    </w:p>
    <w:tbl>
      <w:tblPr>
        <w:tblStyle w:val="8"/>
        <w:tblW w:w="9425" w:type="dxa"/>
        <w:jc w:val="center"/>
        <w:tblInd w:w="-47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0"/>
        <w:gridCol w:w="708"/>
        <w:gridCol w:w="71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0" w:type="dxa"/>
          </w:tcPr>
          <w:p>
            <w:pPr>
              <w:widowControl/>
              <w:spacing w:line="240" w:lineRule="auto"/>
              <w:ind w:firstLine="0" w:firstLineChars="0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设备名称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240" w:lineRule="auto"/>
              <w:ind w:firstLine="0" w:firstLineChars="0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数量</w:t>
            </w:r>
          </w:p>
        </w:tc>
        <w:tc>
          <w:tcPr>
            <w:tcW w:w="7167" w:type="dxa"/>
          </w:tcPr>
          <w:p>
            <w:pPr>
              <w:spacing w:line="240" w:lineRule="auto"/>
              <w:ind w:firstLine="2100" w:firstLineChars="1000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招标技术参数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3" w:hRule="atLeast"/>
          <w:jc w:val="center"/>
        </w:trPr>
        <w:tc>
          <w:tcPr>
            <w:tcW w:w="1550" w:type="dxa"/>
          </w:tcPr>
          <w:p>
            <w:pPr>
              <w:tabs>
                <w:tab w:val="left" w:pos="4785"/>
              </w:tabs>
              <w:spacing w:line="240" w:lineRule="auto"/>
              <w:ind w:firstLine="420"/>
              <w:jc w:val="center"/>
              <w:rPr>
                <w:rFonts w:ascii="仿宋_GB2312" w:hAnsi="宋体" w:eastAsia="仿宋_GB2312"/>
                <w:szCs w:val="21"/>
              </w:rPr>
            </w:pPr>
          </w:p>
          <w:p>
            <w:pPr>
              <w:tabs>
                <w:tab w:val="left" w:pos="4785"/>
              </w:tabs>
              <w:spacing w:line="240" w:lineRule="auto"/>
              <w:ind w:firstLine="420"/>
              <w:jc w:val="center"/>
              <w:rPr>
                <w:rFonts w:ascii="仿宋_GB2312" w:hAnsi="宋体" w:eastAsia="仿宋_GB2312"/>
                <w:szCs w:val="21"/>
              </w:rPr>
            </w:pPr>
          </w:p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瓶口分液器（1-10ML)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240" w:lineRule="auto"/>
              <w:ind w:firstLine="0" w:firstLineChars="0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240" w:lineRule="auto"/>
              <w:ind w:firstLine="0" w:firstLineChars="0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1台</w:t>
            </w:r>
          </w:p>
        </w:tc>
        <w:tc>
          <w:tcPr>
            <w:tcW w:w="7167" w:type="dxa"/>
          </w:tcPr>
          <w:p>
            <w:pPr>
              <w:spacing w:line="240" w:lineRule="auto"/>
              <w:ind w:firstLine="0" w:firstLineChars="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1.具有极强的化学耐受性；可高温消毒灭菌；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微软雅黑" w:eastAsia="仿宋_GB2312" w:cs="微软雅黑"/>
                <w:szCs w:val="21"/>
              </w:rPr>
              <w:t>2.</w:t>
            </w:r>
            <w:r>
              <w:rPr>
                <w:rFonts w:hint="eastAsia" w:ascii="仿宋_GB2312" w:eastAsia="仿宋_GB2312"/>
                <w:szCs w:val="21"/>
              </w:rPr>
              <w:t>量程范围为1.0-10ml。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微软雅黑" w:eastAsia="仿宋_GB2312" w:cs="微软雅黑"/>
                <w:szCs w:val="21"/>
              </w:rPr>
              <w:t>3.</w:t>
            </w:r>
            <w:r>
              <w:rPr>
                <w:rFonts w:hint="eastAsia" w:ascii="仿宋_GB2312" w:eastAsia="仿宋_GB2312"/>
                <w:szCs w:val="21"/>
              </w:rPr>
              <w:t>采用PTFE、FEP、哈氏合金、 PP等材料制成；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微软雅黑" w:eastAsia="仿宋_GB2312" w:cs="微软雅黑"/>
                <w:szCs w:val="21"/>
              </w:rPr>
              <w:t>4.</w:t>
            </w:r>
            <w:r>
              <w:rPr>
                <w:rFonts w:hint="eastAsia" w:ascii="仿宋_GB2312" w:eastAsia="仿宋_GB2312"/>
                <w:szCs w:val="21"/>
              </w:rPr>
              <w:t>最大耐压1000mbar，最大耐粘性500mm2/s，最大耐液体温度为40℃，最大耐液体密度2.2g/cm3；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微软雅黑" w:eastAsia="仿宋_GB2312" w:cs="微软雅黑"/>
                <w:szCs w:val="21"/>
              </w:rPr>
              <w:t>5.</w:t>
            </w:r>
            <w:r>
              <w:rPr>
                <w:rFonts w:hint="eastAsia" w:ascii="仿宋_GB2312" w:eastAsia="仿宋_GB2312"/>
                <w:szCs w:val="21"/>
              </w:rPr>
              <w:t>悬挂式螺纹安全帽，进液管可伸缩。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微软雅黑" w:eastAsia="仿宋_GB2312" w:cs="微软雅黑"/>
                <w:szCs w:val="21"/>
              </w:rPr>
              <w:t>6.</w:t>
            </w:r>
            <w:r>
              <w:rPr>
                <w:rFonts w:hint="eastAsia" w:ascii="仿宋_GB2312" w:eastAsia="仿宋_GB2312"/>
                <w:szCs w:val="21"/>
              </w:rPr>
              <w:t>带有回流阀，可回收多余试剂，非工作状态时防滴漏。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5" w:hRule="atLeast"/>
          <w:jc w:val="center"/>
        </w:trPr>
        <w:tc>
          <w:tcPr>
            <w:tcW w:w="1550" w:type="dxa"/>
          </w:tcPr>
          <w:p>
            <w:pPr>
              <w:tabs>
                <w:tab w:val="left" w:pos="4785"/>
              </w:tabs>
              <w:spacing w:line="240" w:lineRule="auto"/>
              <w:ind w:firstLine="0" w:firstLineChars="0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</w:p>
          <w:p>
            <w:pPr>
              <w:tabs>
                <w:tab w:val="left" w:pos="4785"/>
              </w:tabs>
              <w:spacing w:line="240" w:lineRule="auto"/>
              <w:ind w:firstLine="0" w:firstLineChars="0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</w:p>
          <w:p>
            <w:pPr>
              <w:tabs>
                <w:tab w:val="left" w:pos="4785"/>
              </w:tabs>
              <w:spacing w:line="240" w:lineRule="auto"/>
              <w:ind w:firstLine="0" w:firstLineChars="0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</w:p>
          <w:p>
            <w:pPr>
              <w:tabs>
                <w:tab w:val="left" w:pos="4785"/>
              </w:tabs>
              <w:spacing w:line="240" w:lineRule="auto"/>
              <w:ind w:firstLine="0" w:firstLineChars="0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旋涡振荡器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240" w:lineRule="auto"/>
              <w:ind w:firstLine="0" w:firstLineChars="0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1台</w:t>
            </w:r>
          </w:p>
        </w:tc>
        <w:tc>
          <w:tcPr>
            <w:tcW w:w="7167" w:type="dxa"/>
          </w:tcPr>
          <w:p>
            <w:pPr>
              <w:spacing w:line="240" w:lineRule="auto"/>
              <w:ind w:firstLine="0" w:firstLineChars="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1.旋钮调速。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2.电机类型为无刷电机。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3.运行方式为点动和连动，运行速度：点动：0-300rpm，连续：200-3000 rpm。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4.震幅：4.5mm，圆周振荡。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5.电压：SC100-240V/DC12V，功率20W。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6.除标配模块外，还需配备5/15离心管*12模块。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3" w:hRule="atLeast"/>
          <w:jc w:val="center"/>
        </w:trPr>
        <w:tc>
          <w:tcPr>
            <w:tcW w:w="1550" w:type="dxa"/>
          </w:tcPr>
          <w:p>
            <w:pPr>
              <w:tabs>
                <w:tab w:val="left" w:pos="4785"/>
              </w:tabs>
              <w:spacing w:line="240" w:lineRule="auto"/>
              <w:ind w:firstLine="420"/>
              <w:jc w:val="center"/>
              <w:rPr>
                <w:rFonts w:ascii="仿宋_GB2312" w:hAnsi="宋体" w:eastAsia="仿宋_GB2312"/>
                <w:szCs w:val="21"/>
              </w:rPr>
            </w:pPr>
          </w:p>
          <w:p>
            <w:pPr>
              <w:spacing w:line="240" w:lineRule="auto"/>
              <w:ind w:firstLine="0" w:firstLineChars="0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</w:p>
          <w:p>
            <w:pPr>
              <w:spacing w:line="240" w:lineRule="auto"/>
              <w:ind w:firstLine="0" w:firstLineChars="0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</w:p>
          <w:p>
            <w:pPr>
              <w:spacing w:line="240" w:lineRule="auto"/>
              <w:ind w:firstLine="0" w:firstLineChars="0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</w:p>
          <w:p>
            <w:pPr>
              <w:spacing w:line="240" w:lineRule="auto"/>
              <w:ind w:firstLine="0" w:firstLineChars="0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</w:p>
          <w:p>
            <w:pPr>
              <w:spacing w:line="240" w:lineRule="auto"/>
              <w:ind w:firstLine="0" w:firstLineChars="0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</w:p>
          <w:p>
            <w:pPr>
              <w:spacing w:line="240" w:lineRule="auto"/>
              <w:ind w:firstLine="0" w:firstLineChars="0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迷你离心机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240" w:lineRule="auto"/>
              <w:ind w:firstLine="0" w:firstLineChars="0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2台</w:t>
            </w:r>
          </w:p>
        </w:tc>
        <w:tc>
          <w:tcPr>
            <w:tcW w:w="7167" w:type="dxa"/>
          </w:tcPr>
          <w:p>
            <w:pPr>
              <w:spacing w:line="240" w:lineRule="auto"/>
              <w:ind w:firstLine="0" w:firstLineChars="0"/>
              <w:jc w:val="left"/>
              <w:rPr>
                <w:rFonts w:ascii="仿宋_GB2312" w:eastAsia="仿宋_GB2312"/>
                <w:color w:val="000000" w:themeColor="text1"/>
                <w:szCs w:val="21"/>
              </w:rPr>
            </w:pPr>
            <w:r>
              <w:rPr>
                <w:rFonts w:hint="eastAsia" w:ascii="仿宋_GB2312" w:eastAsia="仿宋_GB2312"/>
                <w:color w:val="000000" w:themeColor="text1"/>
                <w:szCs w:val="21"/>
              </w:rPr>
              <w:t>1.双门锁设计，锁定更安全。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ascii="仿宋_GB2312" w:eastAsia="仿宋_GB2312"/>
                <w:color w:val="000000" w:themeColor="text1"/>
                <w:szCs w:val="21"/>
              </w:rPr>
            </w:pPr>
            <w:r>
              <w:rPr>
                <w:rFonts w:hint="eastAsia" w:ascii="仿宋_GB2312" w:eastAsia="仿宋_GB2312"/>
                <w:color w:val="000000" w:themeColor="text1"/>
                <w:szCs w:val="21"/>
              </w:rPr>
              <w:t>2.宽电压技术，转速不受电压波动影响，转速精度高。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ascii="仿宋_GB2312" w:eastAsia="仿宋_GB2312"/>
                <w:color w:val="000000" w:themeColor="text1"/>
                <w:szCs w:val="21"/>
              </w:rPr>
            </w:pPr>
            <w:r>
              <w:rPr>
                <w:rFonts w:hint="eastAsia" w:ascii="仿宋_GB2312" w:eastAsia="仿宋_GB2312"/>
                <w:color w:val="000000" w:themeColor="text1"/>
                <w:szCs w:val="21"/>
              </w:rPr>
              <w:t>3.运行安静，噪音≤45 Db。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ascii="仿宋_GB2312" w:eastAsia="仿宋_GB2312"/>
                <w:color w:val="000000" w:themeColor="text1"/>
                <w:szCs w:val="21"/>
              </w:rPr>
            </w:pPr>
            <w:r>
              <w:rPr>
                <w:rFonts w:hint="eastAsia" w:ascii="仿宋_GB2312" w:eastAsia="仿宋_GB2312"/>
                <w:color w:val="000000" w:themeColor="text1"/>
                <w:szCs w:val="21"/>
              </w:rPr>
              <w:t>4.直流电机，连续运行模式。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ascii="仿宋_GB2312" w:eastAsia="仿宋_GB2312"/>
                <w:color w:val="000000" w:themeColor="text1"/>
                <w:szCs w:val="21"/>
              </w:rPr>
            </w:pPr>
            <w:r>
              <w:rPr>
                <w:rFonts w:hint="eastAsia" w:ascii="仿宋_GB2312" w:eastAsia="仿宋_GB2312"/>
                <w:color w:val="000000" w:themeColor="text1"/>
                <w:szCs w:val="21"/>
              </w:rPr>
              <w:t>5.最高转速7000rpm，最大相对离心力2680x g。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ascii="仿宋_GB2312" w:eastAsia="仿宋_GB2312"/>
                <w:color w:val="000000" w:themeColor="text1"/>
                <w:szCs w:val="21"/>
              </w:rPr>
            </w:pPr>
            <w:r>
              <w:rPr>
                <w:rFonts w:hint="eastAsia" w:ascii="仿宋_GB2312" w:eastAsia="仿宋_GB2312"/>
                <w:color w:val="000000" w:themeColor="text1"/>
                <w:szCs w:val="21"/>
              </w:rPr>
              <w:t>6.卡扣式转子，翻盖开关功能，合盖即转，开盖即停，操作方便。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ascii="仿宋_GB2312" w:eastAsia="仿宋_GB2312"/>
                <w:color w:val="000000" w:themeColor="text1"/>
                <w:szCs w:val="21"/>
              </w:rPr>
            </w:pPr>
            <w:r>
              <w:rPr>
                <w:rFonts w:hint="eastAsia" w:ascii="仿宋_GB2312" w:eastAsia="仿宋_GB2312"/>
                <w:color w:val="000000" w:themeColor="text1"/>
                <w:szCs w:val="21"/>
              </w:rPr>
              <w:t>7.可容纳过滤型离心管。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ascii="仿宋_GB2312" w:eastAsia="仿宋_GB2312"/>
                <w:color w:val="000000" w:themeColor="text1"/>
                <w:szCs w:val="21"/>
              </w:rPr>
            </w:pPr>
            <w:r>
              <w:rPr>
                <w:rFonts w:hint="eastAsia" w:ascii="仿宋_GB2312" w:eastAsia="仿宋_GB2312"/>
                <w:color w:val="000000" w:themeColor="text1"/>
                <w:szCs w:val="21"/>
              </w:rPr>
              <w:t>8.最大容量2ml x 8 离心管; 2 x 0.2ml PCR8排管，与适配器联用时，亦可使用0.5ml或0.2ml离心管。</w:t>
            </w:r>
          </w:p>
          <w:p>
            <w:pPr>
              <w:pStyle w:val="21"/>
              <w:ind w:firstLine="0" w:firstLineChars="0"/>
              <w:rPr>
                <w:rFonts w:ascii="仿宋_GB2312" w:eastAsia="仿宋_GB2312" w:hAnsiTheme="minorEastAsia" w:cstheme="minorEastAsia"/>
                <w:color w:val="000000" w:themeColor="text1"/>
                <w:szCs w:val="21"/>
              </w:rPr>
            </w:pPr>
            <w:r>
              <w:rPr>
                <w:rFonts w:hint="eastAsia" w:ascii="仿宋_GB2312" w:eastAsia="仿宋_GB2312" w:hAnsiTheme="minorEastAsia" w:cstheme="minorEastAsia"/>
                <w:color w:val="000000" w:themeColor="text1"/>
                <w:szCs w:val="21"/>
              </w:rPr>
              <w:t>9.运行时间: 连续运行</w:t>
            </w:r>
          </w:p>
          <w:p>
            <w:pPr>
              <w:spacing w:line="240" w:lineRule="auto"/>
              <w:ind w:firstLine="0" w:firstLineChars="0"/>
              <w:rPr>
                <w:rFonts w:ascii="仿宋_GB2312" w:eastAsia="仿宋_GB2312" w:hAnsiTheme="minorEastAsia" w:cstheme="minorEastAsia"/>
                <w:color w:val="000000" w:themeColor="text1"/>
                <w:szCs w:val="21"/>
              </w:rPr>
            </w:pPr>
            <w:r>
              <w:rPr>
                <w:rFonts w:hint="eastAsia" w:ascii="仿宋_GB2312" w:eastAsia="仿宋_GB2312" w:hAnsiTheme="minorEastAsia" w:cstheme="minorEastAsia"/>
                <w:color w:val="000000" w:themeColor="text1"/>
                <w:szCs w:val="21"/>
              </w:rPr>
              <w:t>10. 功率: AC110~240V/50Hz/60Hz   20W</w:t>
            </w:r>
          </w:p>
          <w:p>
            <w:pPr>
              <w:spacing w:line="240" w:lineRule="auto"/>
              <w:ind w:firstLine="0" w:firstLineChars="0"/>
              <w:rPr>
                <w:rFonts w:ascii="仿宋_GB2312" w:eastAsia="仿宋_GB2312" w:hAnsiTheme="minorEastAsia" w:cstheme="minorEastAsia"/>
                <w:color w:val="000000" w:themeColor="text1"/>
                <w:szCs w:val="21"/>
              </w:rPr>
            </w:pPr>
            <w:r>
              <w:rPr>
                <w:rFonts w:hint="eastAsia" w:ascii="仿宋_GB2312" w:eastAsia="仿宋_GB2312" w:hAnsiTheme="minorEastAsia" w:cstheme="minorEastAsia"/>
                <w:color w:val="000000" w:themeColor="text1"/>
                <w:szCs w:val="21"/>
              </w:rPr>
              <w:t>11. 尺寸（长x宽x高）: 150×150×117mm</w:t>
            </w:r>
          </w:p>
          <w:p>
            <w:pPr>
              <w:spacing w:line="240" w:lineRule="auto"/>
              <w:ind w:firstLine="0" w:firstLineChars="0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 w:hAnsiTheme="minorEastAsia" w:cstheme="minorEastAsia"/>
                <w:color w:val="000000" w:themeColor="text1"/>
                <w:szCs w:val="21"/>
              </w:rPr>
              <w:t>12. 重量: 0.5kg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  <w:jc w:val="center"/>
        </w:trPr>
        <w:tc>
          <w:tcPr>
            <w:tcW w:w="1550" w:type="dxa"/>
          </w:tcPr>
          <w:p>
            <w:pPr>
              <w:tabs>
                <w:tab w:val="left" w:pos="4785"/>
              </w:tabs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</w:p>
          <w:p>
            <w:pPr>
              <w:tabs>
                <w:tab w:val="left" w:pos="4785"/>
              </w:tabs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</w:p>
          <w:p>
            <w:pPr>
              <w:tabs>
                <w:tab w:val="left" w:pos="4785"/>
              </w:tabs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</w:p>
          <w:p>
            <w:pPr>
              <w:tabs>
                <w:tab w:val="left" w:pos="4785"/>
              </w:tabs>
              <w:spacing w:line="240" w:lineRule="auto"/>
              <w:ind w:firstLine="0" w:firstLineChars="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单枪电子移液器（30-300ul）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240" w:lineRule="auto"/>
              <w:ind w:firstLine="0" w:firstLineChars="0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2台</w:t>
            </w:r>
          </w:p>
        </w:tc>
        <w:tc>
          <w:tcPr>
            <w:tcW w:w="7167" w:type="dxa"/>
          </w:tcPr>
          <w:p>
            <w:pPr>
              <w:spacing w:line="240" w:lineRule="auto"/>
              <w:ind w:firstLine="0" w:firstLineChars="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1.量程范围为30-300ul可调。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2.配置高品质步进电机，电子控量，精度高，重复性好，避免手动移液认为误差。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3.有移液、混匀、连续分配、稀释功能。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4.吸排液速度三档可调。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5.双充电模式锂电池，使用时间长。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6.两个旋钮完成全部移液操作。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3" w:hRule="atLeast"/>
          <w:jc w:val="center"/>
        </w:trPr>
        <w:tc>
          <w:tcPr>
            <w:tcW w:w="1550" w:type="dxa"/>
          </w:tcPr>
          <w:p>
            <w:pPr>
              <w:tabs>
                <w:tab w:val="left" w:pos="4785"/>
              </w:tabs>
              <w:spacing w:line="240" w:lineRule="auto"/>
              <w:ind w:firstLine="0" w:firstLineChars="0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</w:p>
          <w:p>
            <w:pPr>
              <w:tabs>
                <w:tab w:val="left" w:pos="4785"/>
              </w:tabs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</w:p>
          <w:p>
            <w:pPr>
              <w:tabs>
                <w:tab w:val="left" w:pos="4785"/>
              </w:tabs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</w:p>
          <w:p>
            <w:pPr>
              <w:tabs>
                <w:tab w:val="left" w:pos="4785"/>
              </w:tabs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</w:p>
          <w:p>
            <w:pPr>
              <w:tabs>
                <w:tab w:val="left" w:pos="4785"/>
              </w:tabs>
              <w:spacing w:line="240" w:lineRule="auto"/>
              <w:ind w:firstLine="0" w:firstLineChars="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恒温水浴箱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240" w:lineRule="auto"/>
              <w:ind w:firstLine="0" w:firstLineChars="0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1台</w:t>
            </w:r>
          </w:p>
        </w:tc>
        <w:tc>
          <w:tcPr>
            <w:tcW w:w="7167" w:type="dxa"/>
          </w:tcPr>
          <w:p>
            <w:pPr>
              <w:spacing w:line="240" w:lineRule="auto"/>
              <w:ind w:firstLine="0" w:firstLineChars="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1.进口不锈钢板和精密机械加工工艺制造，耐高温，耐腐蚀。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2.控温装置采用高稳定性运算放大器和双积分高精度A/D转换技术，远红外加热技术。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3.热平衡时间短，温度均匀性好。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4.测试数据LED显示。</w:t>
            </w:r>
          </w:p>
          <w:p>
            <w:pPr>
              <w:pStyle w:val="21"/>
              <w:ind w:firstLine="0" w:firstLineChars="0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5.电源: 220V  50HZ</w:t>
            </w:r>
          </w:p>
          <w:p>
            <w:pPr>
              <w:pStyle w:val="21"/>
              <w:ind w:firstLine="0" w:firstLineChars="0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6. 控温范围: RT-100℃</w:t>
            </w:r>
          </w:p>
          <w:p>
            <w:pPr>
              <w:pStyle w:val="21"/>
              <w:ind w:firstLine="0" w:firstLineChars="0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7. 水温波动: ≤+-0.5℃</w:t>
            </w:r>
          </w:p>
          <w:p>
            <w:pPr>
              <w:pStyle w:val="21"/>
              <w:ind w:firstLine="0" w:firstLineChars="0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8. 加热功率: 1500W</w:t>
            </w:r>
          </w:p>
          <w:p>
            <w:pPr>
              <w:pStyle w:val="21"/>
              <w:ind w:firstLine="0" w:firstLineChars="0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9. 容积: 600mmX300mmX180mm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3" w:hRule="atLeast"/>
          <w:jc w:val="center"/>
        </w:trPr>
        <w:tc>
          <w:tcPr>
            <w:tcW w:w="1550" w:type="dxa"/>
          </w:tcPr>
          <w:p>
            <w:pPr>
              <w:tabs>
                <w:tab w:val="left" w:pos="4785"/>
              </w:tabs>
              <w:spacing w:line="240" w:lineRule="auto"/>
              <w:ind w:firstLine="420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</w:p>
          <w:p>
            <w:pPr>
              <w:tabs>
                <w:tab w:val="left" w:pos="4785"/>
              </w:tabs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</w:p>
          <w:p>
            <w:pPr>
              <w:tabs>
                <w:tab w:val="left" w:pos="4785"/>
              </w:tabs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</w:p>
          <w:p>
            <w:pPr>
              <w:tabs>
                <w:tab w:val="left" w:pos="4785"/>
              </w:tabs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</w:p>
          <w:p>
            <w:pPr>
              <w:tabs>
                <w:tab w:val="left" w:pos="4785"/>
              </w:tabs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</w:p>
          <w:p>
            <w:pPr>
              <w:tabs>
                <w:tab w:val="left" w:pos="4785"/>
              </w:tabs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</w:p>
          <w:p>
            <w:pPr>
              <w:tabs>
                <w:tab w:val="left" w:pos="4785"/>
              </w:tabs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</w:p>
          <w:p>
            <w:pPr>
              <w:tabs>
                <w:tab w:val="left" w:pos="4785"/>
              </w:tabs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</w:p>
          <w:p>
            <w:pPr>
              <w:tabs>
                <w:tab w:val="left" w:pos="4785"/>
              </w:tabs>
              <w:spacing w:line="240" w:lineRule="auto"/>
              <w:ind w:firstLine="0" w:firstLineChars="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移液器（1000ul)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2台</w:t>
            </w:r>
          </w:p>
        </w:tc>
        <w:tc>
          <w:tcPr>
            <w:tcW w:w="7167" w:type="dxa"/>
          </w:tcPr>
          <w:p>
            <w:pPr>
              <w:spacing w:line="240" w:lineRule="auto"/>
              <w:ind w:firstLine="0" w:firstLineChars="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1.连续可调100-1000ul。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2.</w:t>
            </w:r>
            <w:r>
              <w:rPr>
                <w:rFonts w:hint="eastAsia" w:ascii="仿宋_GB2312" w:eastAsia="仿宋_GB2312"/>
                <w:bCs/>
                <w:szCs w:val="21"/>
              </w:rPr>
              <w:t>液量微调设计：所显示的数字后</w:t>
            </w:r>
            <w:r>
              <w:rPr>
                <w:rFonts w:hint="eastAsia" w:ascii="仿宋_GB2312" w:eastAsia="仿宋_GB2312"/>
                <w:szCs w:val="21"/>
              </w:rPr>
              <w:t>带微量刻度尺，移液量有指针指示，可根据指针进行微量调节。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3.</w:t>
            </w:r>
            <w:r>
              <w:rPr>
                <w:rFonts w:hint="eastAsia" w:ascii="仿宋_GB2312" w:eastAsia="仿宋_GB2312"/>
                <w:bCs/>
                <w:szCs w:val="21"/>
              </w:rPr>
              <w:t>符合人体工程学设计，重量极轻，舒适灵活，弯钩状指靠使移液器轻松挂在手上，方便移液间隙休息。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ascii="仿宋_GB2312" w:eastAsia="仿宋_GB2312"/>
                <w:bCs/>
                <w:szCs w:val="21"/>
              </w:rPr>
            </w:pPr>
            <w:r>
              <w:rPr>
                <w:rFonts w:hint="eastAsia" w:ascii="仿宋_GB2312" w:eastAsia="仿宋_GB2312"/>
                <w:bCs/>
                <w:szCs w:val="21"/>
              </w:rPr>
              <w:t xml:space="preserve">4.色彩靓丽，不同色彩标记不同的量程，易于辨识。 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ascii="仿宋_GB2312" w:eastAsia="仿宋_GB2312"/>
                <w:bCs/>
                <w:szCs w:val="21"/>
              </w:rPr>
            </w:pPr>
            <w:r>
              <w:rPr>
                <w:rFonts w:hint="eastAsia" w:ascii="仿宋_GB2312" w:eastAsia="仿宋_GB2312"/>
                <w:bCs/>
                <w:szCs w:val="21"/>
              </w:rPr>
              <w:t>5.双控按钮设计，顶部旋转式按钮帽确保流畅稳定的移液，底部液量调节按钮用于精细的移液操作，有效预防移液中间的误操作。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6.量程调节器具有卡子设计，齿轮咬合紧密，液量准确，避免滑扣和不经意触碰引起的量程改变。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7.吸头连杆及相关组件可进行高温高压灭菌，并可整支紫外线灭菌；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8.具有ISO9001和ISO 13485证书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9.标配校准保养工具，易于维修保养，可在实验室方便快捷地进行校准和维修；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10.配备2个直板式枪架。</w:t>
            </w:r>
          </w:p>
        </w:tc>
      </w:tr>
    </w:tbl>
    <w:p>
      <w:pPr>
        <w:ind w:firstLine="0" w:firstLineChars="0"/>
        <w:rPr>
          <w:rFonts w:ascii="仿宋_GB2312" w:eastAsia="仿宋_GB2312"/>
          <w:sz w:val="24"/>
          <w:szCs w:val="24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粗黑宋简体">
    <w:altName w:val="Arial Unicode MS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B3537"/>
    <w:rsid w:val="0000047E"/>
    <w:rsid w:val="00001D2A"/>
    <w:rsid w:val="00007B7E"/>
    <w:rsid w:val="00010C42"/>
    <w:rsid w:val="0003127D"/>
    <w:rsid w:val="00036001"/>
    <w:rsid w:val="00040D70"/>
    <w:rsid w:val="00057DB4"/>
    <w:rsid w:val="000628C1"/>
    <w:rsid w:val="00062C10"/>
    <w:rsid w:val="00064510"/>
    <w:rsid w:val="00064A82"/>
    <w:rsid w:val="00073CCD"/>
    <w:rsid w:val="000748D5"/>
    <w:rsid w:val="000836B2"/>
    <w:rsid w:val="00084ACF"/>
    <w:rsid w:val="00084F86"/>
    <w:rsid w:val="000A6EF5"/>
    <w:rsid w:val="000B19B0"/>
    <w:rsid w:val="000B44CD"/>
    <w:rsid w:val="000D03A0"/>
    <w:rsid w:val="000E67C1"/>
    <w:rsid w:val="000F0045"/>
    <w:rsid w:val="000F0A33"/>
    <w:rsid w:val="001131E1"/>
    <w:rsid w:val="00115E24"/>
    <w:rsid w:val="00116420"/>
    <w:rsid w:val="001516EE"/>
    <w:rsid w:val="00153E28"/>
    <w:rsid w:val="00161288"/>
    <w:rsid w:val="00164418"/>
    <w:rsid w:val="00164B65"/>
    <w:rsid w:val="00164D9F"/>
    <w:rsid w:val="001671C4"/>
    <w:rsid w:val="00170FA7"/>
    <w:rsid w:val="00174037"/>
    <w:rsid w:val="00174FBD"/>
    <w:rsid w:val="0017710E"/>
    <w:rsid w:val="001908BB"/>
    <w:rsid w:val="00195FD1"/>
    <w:rsid w:val="001B0788"/>
    <w:rsid w:val="001C1FC7"/>
    <w:rsid w:val="001C694A"/>
    <w:rsid w:val="001D4A58"/>
    <w:rsid w:val="001F0FFC"/>
    <w:rsid w:val="001F2F52"/>
    <w:rsid w:val="001F32F9"/>
    <w:rsid w:val="001F5179"/>
    <w:rsid w:val="0020754D"/>
    <w:rsid w:val="00207A3B"/>
    <w:rsid w:val="0021073C"/>
    <w:rsid w:val="002231AD"/>
    <w:rsid w:val="00235A32"/>
    <w:rsid w:val="0023765C"/>
    <w:rsid w:val="00242819"/>
    <w:rsid w:val="0025354F"/>
    <w:rsid w:val="00253F19"/>
    <w:rsid w:val="002562E5"/>
    <w:rsid w:val="002568E8"/>
    <w:rsid w:val="00271E6C"/>
    <w:rsid w:val="00276E9D"/>
    <w:rsid w:val="00291053"/>
    <w:rsid w:val="00291866"/>
    <w:rsid w:val="00294EB5"/>
    <w:rsid w:val="002A0C9C"/>
    <w:rsid w:val="002A1D1E"/>
    <w:rsid w:val="002A22F5"/>
    <w:rsid w:val="002A3430"/>
    <w:rsid w:val="002A6809"/>
    <w:rsid w:val="002A6BA5"/>
    <w:rsid w:val="002A7F61"/>
    <w:rsid w:val="002B0D9C"/>
    <w:rsid w:val="002B158C"/>
    <w:rsid w:val="002B3649"/>
    <w:rsid w:val="002D3B91"/>
    <w:rsid w:val="002E0BE2"/>
    <w:rsid w:val="00300B21"/>
    <w:rsid w:val="00301242"/>
    <w:rsid w:val="00314B0E"/>
    <w:rsid w:val="003303EA"/>
    <w:rsid w:val="00331E6A"/>
    <w:rsid w:val="0033558D"/>
    <w:rsid w:val="00335683"/>
    <w:rsid w:val="003415E4"/>
    <w:rsid w:val="00346ED8"/>
    <w:rsid w:val="00350180"/>
    <w:rsid w:val="0035043A"/>
    <w:rsid w:val="0035081D"/>
    <w:rsid w:val="00352262"/>
    <w:rsid w:val="00355F94"/>
    <w:rsid w:val="0036045D"/>
    <w:rsid w:val="00361FED"/>
    <w:rsid w:val="00367A36"/>
    <w:rsid w:val="003759CB"/>
    <w:rsid w:val="003777F8"/>
    <w:rsid w:val="00383FFA"/>
    <w:rsid w:val="003854C4"/>
    <w:rsid w:val="0038582E"/>
    <w:rsid w:val="003879E0"/>
    <w:rsid w:val="0039108A"/>
    <w:rsid w:val="00391BF1"/>
    <w:rsid w:val="003A6B38"/>
    <w:rsid w:val="003B2A75"/>
    <w:rsid w:val="003C05E3"/>
    <w:rsid w:val="003C1758"/>
    <w:rsid w:val="003C26A7"/>
    <w:rsid w:val="003C41F0"/>
    <w:rsid w:val="003D287B"/>
    <w:rsid w:val="003D5076"/>
    <w:rsid w:val="003E33BA"/>
    <w:rsid w:val="003F300C"/>
    <w:rsid w:val="003F6E16"/>
    <w:rsid w:val="003F746B"/>
    <w:rsid w:val="00403790"/>
    <w:rsid w:val="00405561"/>
    <w:rsid w:val="0040650F"/>
    <w:rsid w:val="00406615"/>
    <w:rsid w:val="00416CB5"/>
    <w:rsid w:val="00416FF4"/>
    <w:rsid w:val="004203CA"/>
    <w:rsid w:val="00431E2C"/>
    <w:rsid w:val="00436F99"/>
    <w:rsid w:val="0044295E"/>
    <w:rsid w:val="00444734"/>
    <w:rsid w:val="00446AA7"/>
    <w:rsid w:val="00455794"/>
    <w:rsid w:val="00455ADC"/>
    <w:rsid w:val="00457EEF"/>
    <w:rsid w:val="00464D3E"/>
    <w:rsid w:val="00465633"/>
    <w:rsid w:val="004774B6"/>
    <w:rsid w:val="0049039C"/>
    <w:rsid w:val="00492C29"/>
    <w:rsid w:val="004D010F"/>
    <w:rsid w:val="004D0E4F"/>
    <w:rsid w:val="004D1519"/>
    <w:rsid w:val="004E0242"/>
    <w:rsid w:val="004E654C"/>
    <w:rsid w:val="004F243B"/>
    <w:rsid w:val="00506F69"/>
    <w:rsid w:val="00507B8F"/>
    <w:rsid w:val="00517555"/>
    <w:rsid w:val="0052320E"/>
    <w:rsid w:val="00524743"/>
    <w:rsid w:val="00531AFF"/>
    <w:rsid w:val="005350A7"/>
    <w:rsid w:val="00540425"/>
    <w:rsid w:val="00542F03"/>
    <w:rsid w:val="00554228"/>
    <w:rsid w:val="00570958"/>
    <w:rsid w:val="005973F0"/>
    <w:rsid w:val="005A0C4D"/>
    <w:rsid w:val="005A1D32"/>
    <w:rsid w:val="005A2108"/>
    <w:rsid w:val="005B3537"/>
    <w:rsid w:val="005B5B6E"/>
    <w:rsid w:val="005B7469"/>
    <w:rsid w:val="005C2217"/>
    <w:rsid w:val="005D06ED"/>
    <w:rsid w:val="005D2515"/>
    <w:rsid w:val="005E0572"/>
    <w:rsid w:val="006143A1"/>
    <w:rsid w:val="00614D43"/>
    <w:rsid w:val="00617444"/>
    <w:rsid w:val="00622A65"/>
    <w:rsid w:val="00622C8A"/>
    <w:rsid w:val="006272F8"/>
    <w:rsid w:val="00636F8F"/>
    <w:rsid w:val="0063762D"/>
    <w:rsid w:val="00637C76"/>
    <w:rsid w:val="006409EB"/>
    <w:rsid w:val="00654522"/>
    <w:rsid w:val="00654654"/>
    <w:rsid w:val="006565D2"/>
    <w:rsid w:val="00664297"/>
    <w:rsid w:val="006648B2"/>
    <w:rsid w:val="00676C5D"/>
    <w:rsid w:val="00691DFE"/>
    <w:rsid w:val="0069314B"/>
    <w:rsid w:val="0069502F"/>
    <w:rsid w:val="00697059"/>
    <w:rsid w:val="006A0D88"/>
    <w:rsid w:val="006B309D"/>
    <w:rsid w:val="006B5F6D"/>
    <w:rsid w:val="006B73C7"/>
    <w:rsid w:val="006C104B"/>
    <w:rsid w:val="006C1FE9"/>
    <w:rsid w:val="006C61F5"/>
    <w:rsid w:val="006D49CB"/>
    <w:rsid w:val="006F7721"/>
    <w:rsid w:val="00711495"/>
    <w:rsid w:val="00712107"/>
    <w:rsid w:val="0071486C"/>
    <w:rsid w:val="007202F5"/>
    <w:rsid w:val="007267A9"/>
    <w:rsid w:val="007314C1"/>
    <w:rsid w:val="00731943"/>
    <w:rsid w:val="00734BC0"/>
    <w:rsid w:val="00736406"/>
    <w:rsid w:val="00756B2D"/>
    <w:rsid w:val="00761027"/>
    <w:rsid w:val="007613A6"/>
    <w:rsid w:val="00763E19"/>
    <w:rsid w:val="00767C61"/>
    <w:rsid w:val="00781DA2"/>
    <w:rsid w:val="00781F19"/>
    <w:rsid w:val="0078331C"/>
    <w:rsid w:val="00783C00"/>
    <w:rsid w:val="00784D63"/>
    <w:rsid w:val="00784E56"/>
    <w:rsid w:val="00792378"/>
    <w:rsid w:val="00792F51"/>
    <w:rsid w:val="0079336E"/>
    <w:rsid w:val="00794AE1"/>
    <w:rsid w:val="00795005"/>
    <w:rsid w:val="007B0418"/>
    <w:rsid w:val="007B4A83"/>
    <w:rsid w:val="007C13FF"/>
    <w:rsid w:val="007C47BC"/>
    <w:rsid w:val="007C646B"/>
    <w:rsid w:val="007D10D4"/>
    <w:rsid w:val="007D64D1"/>
    <w:rsid w:val="007F177C"/>
    <w:rsid w:val="008035BF"/>
    <w:rsid w:val="0080519B"/>
    <w:rsid w:val="00813833"/>
    <w:rsid w:val="00834EFB"/>
    <w:rsid w:val="0084495F"/>
    <w:rsid w:val="00847AAA"/>
    <w:rsid w:val="008509BC"/>
    <w:rsid w:val="00853D09"/>
    <w:rsid w:val="00863CC6"/>
    <w:rsid w:val="00864FD2"/>
    <w:rsid w:val="008666F8"/>
    <w:rsid w:val="008671DF"/>
    <w:rsid w:val="008711DA"/>
    <w:rsid w:val="008730DE"/>
    <w:rsid w:val="008760A4"/>
    <w:rsid w:val="00884848"/>
    <w:rsid w:val="00890381"/>
    <w:rsid w:val="0089167B"/>
    <w:rsid w:val="008A65AF"/>
    <w:rsid w:val="008D0674"/>
    <w:rsid w:val="008D3D7B"/>
    <w:rsid w:val="008D52DD"/>
    <w:rsid w:val="008D636B"/>
    <w:rsid w:val="008E0D99"/>
    <w:rsid w:val="008E1F57"/>
    <w:rsid w:val="008E2753"/>
    <w:rsid w:val="008F5E66"/>
    <w:rsid w:val="00902A3F"/>
    <w:rsid w:val="00917A99"/>
    <w:rsid w:val="00924A60"/>
    <w:rsid w:val="00924CD6"/>
    <w:rsid w:val="00925E56"/>
    <w:rsid w:val="00940745"/>
    <w:rsid w:val="009467AE"/>
    <w:rsid w:val="009500FD"/>
    <w:rsid w:val="00952EB8"/>
    <w:rsid w:val="0096571D"/>
    <w:rsid w:val="00976CDB"/>
    <w:rsid w:val="00977BA2"/>
    <w:rsid w:val="009837C1"/>
    <w:rsid w:val="009B226F"/>
    <w:rsid w:val="009B50A2"/>
    <w:rsid w:val="009B5927"/>
    <w:rsid w:val="009B7B6F"/>
    <w:rsid w:val="009C2BF1"/>
    <w:rsid w:val="009D372F"/>
    <w:rsid w:val="009D4E88"/>
    <w:rsid w:val="009E7F1F"/>
    <w:rsid w:val="00A00132"/>
    <w:rsid w:val="00A0212E"/>
    <w:rsid w:val="00A03407"/>
    <w:rsid w:val="00A05E53"/>
    <w:rsid w:val="00A12E30"/>
    <w:rsid w:val="00A1370D"/>
    <w:rsid w:val="00A14CC9"/>
    <w:rsid w:val="00A16DB6"/>
    <w:rsid w:val="00A17010"/>
    <w:rsid w:val="00A17B7B"/>
    <w:rsid w:val="00A25D4D"/>
    <w:rsid w:val="00A275D2"/>
    <w:rsid w:val="00A332C7"/>
    <w:rsid w:val="00A3691B"/>
    <w:rsid w:val="00A56B26"/>
    <w:rsid w:val="00A629B8"/>
    <w:rsid w:val="00A63C77"/>
    <w:rsid w:val="00A647AA"/>
    <w:rsid w:val="00A71624"/>
    <w:rsid w:val="00A72013"/>
    <w:rsid w:val="00A74D1F"/>
    <w:rsid w:val="00A764C4"/>
    <w:rsid w:val="00A777F3"/>
    <w:rsid w:val="00A80644"/>
    <w:rsid w:val="00A83D8E"/>
    <w:rsid w:val="00A84F22"/>
    <w:rsid w:val="00A92D61"/>
    <w:rsid w:val="00A97BD8"/>
    <w:rsid w:val="00AB0AD7"/>
    <w:rsid w:val="00AC118B"/>
    <w:rsid w:val="00AC1C71"/>
    <w:rsid w:val="00AC5AB8"/>
    <w:rsid w:val="00AD1515"/>
    <w:rsid w:val="00AE1B3F"/>
    <w:rsid w:val="00B35362"/>
    <w:rsid w:val="00B35411"/>
    <w:rsid w:val="00B4124F"/>
    <w:rsid w:val="00B477D9"/>
    <w:rsid w:val="00B507D3"/>
    <w:rsid w:val="00B51CBC"/>
    <w:rsid w:val="00B568DD"/>
    <w:rsid w:val="00B602A4"/>
    <w:rsid w:val="00B62D89"/>
    <w:rsid w:val="00B67A3A"/>
    <w:rsid w:val="00B71EFC"/>
    <w:rsid w:val="00B80707"/>
    <w:rsid w:val="00BA34DC"/>
    <w:rsid w:val="00BA3BC3"/>
    <w:rsid w:val="00BA4AD9"/>
    <w:rsid w:val="00BA53D0"/>
    <w:rsid w:val="00BB34E6"/>
    <w:rsid w:val="00BB4E52"/>
    <w:rsid w:val="00BB7CB0"/>
    <w:rsid w:val="00BC19B7"/>
    <w:rsid w:val="00BD23BE"/>
    <w:rsid w:val="00BD2647"/>
    <w:rsid w:val="00BD77FB"/>
    <w:rsid w:val="00BE2354"/>
    <w:rsid w:val="00BF5A10"/>
    <w:rsid w:val="00C00D84"/>
    <w:rsid w:val="00C04132"/>
    <w:rsid w:val="00C10BAD"/>
    <w:rsid w:val="00C14C80"/>
    <w:rsid w:val="00C15F65"/>
    <w:rsid w:val="00C20C0A"/>
    <w:rsid w:val="00C2243A"/>
    <w:rsid w:val="00C30100"/>
    <w:rsid w:val="00C441AF"/>
    <w:rsid w:val="00C63AB7"/>
    <w:rsid w:val="00C755E9"/>
    <w:rsid w:val="00C75DE4"/>
    <w:rsid w:val="00C76B2D"/>
    <w:rsid w:val="00C835CE"/>
    <w:rsid w:val="00C91610"/>
    <w:rsid w:val="00C93B5B"/>
    <w:rsid w:val="00C93E23"/>
    <w:rsid w:val="00CA24C5"/>
    <w:rsid w:val="00CA2D75"/>
    <w:rsid w:val="00CA381F"/>
    <w:rsid w:val="00CA3A62"/>
    <w:rsid w:val="00CB2921"/>
    <w:rsid w:val="00CB6D57"/>
    <w:rsid w:val="00CC3F2D"/>
    <w:rsid w:val="00CC6644"/>
    <w:rsid w:val="00CE3620"/>
    <w:rsid w:val="00CE5B7B"/>
    <w:rsid w:val="00CF0EB1"/>
    <w:rsid w:val="00CF488E"/>
    <w:rsid w:val="00D00C81"/>
    <w:rsid w:val="00D01DE7"/>
    <w:rsid w:val="00D02981"/>
    <w:rsid w:val="00D067F2"/>
    <w:rsid w:val="00D07FF4"/>
    <w:rsid w:val="00D103B0"/>
    <w:rsid w:val="00D104A4"/>
    <w:rsid w:val="00D24D9B"/>
    <w:rsid w:val="00D24FC2"/>
    <w:rsid w:val="00D348CB"/>
    <w:rsid w:val="00D35144"/>
    <w:rsid w:val="00D37558"/>
    <w:rsid w:val="00D50565"/>
    <w:rsid w:val="00D50EF7"/>
    <w:rsid w:val="00D5322B"/>
    <w:rsid w:val="00D5340B"/>
    <w:rsid w:val="00D669EA"/>
    <w:rsid w:val="00D74A11"/>
    <w:rsid w:val="00D84A4B"/>
    <w:rsid w:val="00D84E62"/>
    <w:rsid w:val="00D87CB9"/>
    <w:rsid w:val="00DA1044"/>
    <w:rsid w:val="00DB0656"/>
    <w:rsid w:val="00DD28B0"/>
    <w:rsid w:val="00DD361D"/>
    <w:rsid w:val="00DD3A25"/>
    <w:rsid w:val="00DD6197"/>
    <w:rsid w:val="00DE6EAF"/>
    <w:rsid w:val="00E01784"/>
    <w:rsid w:val="00E03804"/>
    <w:rsid w:val="00E16748"/>
    <w:rsid w:val="00E24982"/>
    <w:rsid w:val="00E473D9"/>
    <w:rsid w:val="00E57BE4"/>
    <w:rsid w:val="00E60DFE"/>
    <w:rsid w:val="00E61379"/>
    <w:rsid w:val="00E627EC"/>
    <w:rsid w:val="00E62EFE"/>
    <w:rsid w:val="00E64016"/>
    <w:rsid w:val="00E70E06"/>
    <w:rsid w:val="00E71181"/>
    <w:rsid w:val="00E77135"/>
    <w:rsid w:val="00E9003E"/>
    <w:rsid w:val="00E9685A"/>
    <w:rsid w:val="00E97E06"/>
    <w:rsid w:val="00EA531A"/>
    <w:rsid w:val="00EB05F5"/>
    <w:rsid w:val="00EB74F1"/>
    <w:rsid w:val="00ED7135"/>
    <w:rsid w:val="00EE0258"/>
    <w:rsid w:val="00F045FF"/>
    <w:rsid w:val="00F173EC"/>
    <w:rsid w:val="00F2409C"/>
    <w:rsid w:val="00F40365"/>
    <w:rsid w:val="00F45692"/>
    <w:rsid w:val="00F6182B"/>
    <w:rsid w:val="00F703F9"/>
    <w:rsid w:val="00F763B7"/>
    <w:rsid w:val="00F80C48"/>
    <w:rsid w:val="00F85E05"/>
    <w:rsid w:val="00F947A0"/>
    <w:rsid w:val="00FA0AE3"/>
    <w:rsid w:val="00FA0F51"/>
    <w:rsid w:val="00FA2601"/>
    <w:rsid w:val="00FA271A"/>
    <w:rsid w:val="00FB3B5F"/>
    <w:rsid w:val="00FC1B9D"/>
    <w:rsid w:val="00FC2331"/>
    <w:rsid w:val="00FC4BFA"/>
    <w:rsid w:val="00FC6C8E"/>
    <w:rsid w:val="00FC794F"/>
    <w:rsid w:val="00FD15A8"/>
    <w:rsid w:val="00FD20D1"/>
    <w:rsid w:val="00FD3599"/>
    <w:rsid w:val="00FD5FAD"/>
    <w:rsid w:val="00FD7192"/>
    <w:rsid w:val="00FE3B20"/>
    <w:rsid w:val="00FF160E"/>
    <w:rsid w:val="0EA27973"/>
    <w:rsid w:val="19E21DE2"/>
    <w:rsid w:val="2B8A0008"/>
    <w:rsid w:val="33EF4793"/>
    <w:rsid w:val="56C945D1"/>
    <w:rsid w:val="59785FA8"/>
    <w:rsid w:val="624278C9"/>
    <w:rsid w:val="64FB197B"/>
    <w:rsid w:val="77B9236A"/>
    <w:rsid w:val="7D4275B9"/>
    <w:rsid w:val="7E561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nhideWhenUsed="0" w:uiPriority="0" w:semiHidden="0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iPriority w:val="0"/>
    <w:pPr>
      <w:autoSpaceDE w:val="0"/>
      <w:autoSpaceDN w:val="0"/>
      <w:adjustRightInd w:val="0"/>
      <w:spacing w:line="240" w:lineRule="auto"/>
      <w:ind w:firstLine="420" w:firstLineChars="0"/>
      <w:jc w:val="left"/>
    </w:pPr>
    <w:rPr>
      <w:rFonts w:ascii="宋体" w:hAnsi="Times New Roman"/>
      <w:kern w:val="0"/>
      <w:sz w:val="24"/>
      <w:szCs w:val="20"/>
    </w:rPr>
  </w:style>
  <w:style w:type="paragraph" w:styleId="3">
    <w:name w:val="Plain Text"/>
    <w:basedOn w:val="1"/>
    <w:link w:val="20"/>
    <w:uiPriority w:val="0"/>
    <w:pPr>
      <w:spacing w:line="240" w:lineRule="auto"/>
      <w:ind w:firstLine="0" w:firstLineChars="0"/>
    </w:pPr>
    <w:rPr>
      <w:rFonts w:ascii="宋体" w:hAnsi="Courier New"/>
      <w:szCs w:val="20"/>
    </w:rPr>
  </w:style>
  <w:style w:type="paragraph" w:styleId="4">
    <w:name w:val="Date"/>
    <w:basedOn w:val="1"/>
    <w:next w:val="1"/>
    <w:link w:val="15"/>
    <w:semiHidden/>
    <w:unhideWhenUsed/>
    <w:uiPriority w:val="99"/>
    <w:pPr>
      <w:ind w:left="100" w:leftChars="2500"/>
    </w:pPr>
  </w:style>
  <w:style w:type="paragraph" w:styleId="5">
    <w:name w:val="Balloon Text"/>
    <w:basedOn w:val="1"/>
    <w:link w:val="16"/>
    <w:semiHidden/>
    <w:unhideWhenUsed/>
    <w:uiPriority w:val="99"/>
    <w:pPr>
      <w:spacing w:line="240" w:lineRule="auto"/>
    </w:pPr>
    <w:rPr>
      <w:sz w:val="18"/>
      <w:szCs w:val="18"/>
    </w:rPr>
  </w:style>
  <w:style w:type="paragraph" w:styleId="6">
    <w:name w:val="footer"/>
    <w:basedOn w:val="1"/>
    <w:link w:val="13"/>
    <w:semiHidden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7">
    <w:name w:val="header"/>
    <w:basedOn w:val="1"/>
    <w:link w:val="12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9">
    <w:name w:val="Table Grid"/>
    <w:basedOn w:val="8"/>
    <w:uiPriority w:val="59"/>
    <w:rPr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Hyperlink"/>
    <w:basedOn w:val="10"/>
    <w:unhideWhenUsed/>
    <w:uiPriority w:val="99"/>
    <w:rPr>
      <w:color w:val="0000FF" w:themeColor="hyperlink"/>
      <w:u w:val="single"/>
    </w:rPr>
  </w:style>
  <w:style w:type="character" w:customStyle="1" w:styleId="12">
    <w:name w:val="页眉 Char"/>
    <w:basedOn w:val="10"/>
    <w:link w:val="7"/>
    <w:semiHidden/>
    <w:qFormat/>
    <w:uiPriority w:val="99"/>
    <w:rPr>
      <w:rFonts w:ascii="Calibri" w:hAnsi="Calibri" w:eastAsia="宋体"/>
      <w:sz w:val="18"/>
      <w:szCs w:val="18"/>
    </w:rPr>
  </w:style>
  <w:style w:type="character" w:customStyle="1" w:styleId="13">
    <w:name w:val="页脚 Char"/>
    <w:basedOn w:val="10"/>
    <w:link w:val="6"/>
    <w:semiHidden/>
    <w:uiPriority w:val="99"/>
    <w:rPr>
      <w:rFonts w:ascii="Calibri" w:hAnsi="Calibri" w:eastAsia="宋体"/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/>
    </w:pPr>
  </w:style>
  <w:style w:type="character" w:customStyle="1" w:styleId="15">
    <w:name w:val="日期 Char"/>
    <w:basedOn w:val="10"/>
    <w:link w:val="4"/>
    <w:semiHidden/>
    <w:uiPriority w:val="99"/>
    <w:rPr>
      <w:rFonts w:ascii="Calibri" w:hAnsi="Calibri" w:eastAsia="宋体"/>
      <w:sz w:val="21"/>
      <w:szCs w:val="22"/>
    </w:rPr>
  </w:style>
  <w:style w:type="character" w:customStyle="1" w:styleId="16">
    <w:name w:val="批注框文本 Char"/>
    <w:basedOn w:val="10"/>
    <w:link w:val="5"/>
    <w:semiHidden/>
    <w:uiPriority w:val="99"/>
    <w:rPr>
      <w:rFonts w:ascii="Calibri" w:hAnsi="Calibri" w:eastAsia="宋体"/>
      <w:sz w:val="18"/>
      <w:szCs w:val="18"/>
    </w:rPr>
  </w:style>
  <w:style w:type="character" w:customStyle="1" w:styleId="17">
    <w:name w:val="font21"/>
    <w:qFormat/>
    <w:uiPriority w:val="0"/>
    <w:rPr>
      <w:rFonts w:ascii="Arial" w:hAnsi="Arial" w:eastAsia="宋体" w:cs="Times New Roman"/>
      <w:color w:val="000000"/>
      <w:sz w:val="22"/>
      <w:u w:val="none"/>
    </w:rPr>
  </w:style>
  <w:style w:type="character" w:customStyle="1" w:styleId="18">
    <w:name w:val="font11"/>
    <w:qFormat/>
    <w:uiPriority w:val="0"/>
    <w:rPr>
      <w:rFonts w:ascii="宋体" w:hAnsi="宋体" w:eastAsia="宋体" w:cs="Times New Roman"/>
      <w:color w:val="000000"/>
      <w:sz w:val="22"/>
      <w:u w:val="none"/>
    </w:rPr>
  </w:style>
  <w:style w:type="paragraph" w:customStyle="1" w:styleId="19">
    <w:name w:val="列出段落1"/>
    <w:basedOn w:val="1"/>
    <w:qFormat/>
    <w:uiPriority w:val="0"/>
    <w:pPr>
      <w:spacing w:line="240" w:lineRule="auto"/>
      <w:ind w:firstLine="420"/>
    </w:pPr>
  </w:style>
  <w:style w:type="character" w:customStyle="1" w:styleId="20">
    <w:name w:val="纯文本 Char"/>
    <w:basedOn w:val="10"/>
    <w:link w:val="3"/>
    <w:uiPriority w:val="0"/>
    <w:rPr>
      <w:rFonts w:ascii="宋体" w:hAnsi="Courier New" w:eastAsia="宋体" w:cs="Times New Roman"/>
      <w:kern w:val="2"/>
      <w:sz w:val="21"/>
    </w:rPr>
  </w:style>
  <w:style w:type="paragraph" w:customStyle="1" w:styleId="21">
    <w:name w:val="列出段落2"/>
    <w:basedOn w:val="1"/>
    <w:qFormat/>
    <w:uiPriority w:val="34"/>
    <w:pPr>
      <w:spacing w:line="240" w:lineRule="auto"/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9CB0FD9-24AE-460B-BB78-D69078618D3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6</Pages>
  <Words>414</Words>
  <Characters>2364</Characters>
  <Lines>19</Lines>
  <Paragraphs>5</Paragraphs>
  <TotalTime>2</TotalTime>
  <ScaleCrop>false</ScaleCrop>
  <LinksUpToDate>false</LinksUpToDate>
  <CharactersWithSpaces>2773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2015-05-22T03:21:00Z</dcterms:created>
  <dc:creator>User</dc:creator>
  <cp:lastModifiedBy>Administrator</cp:lastModifiedBy>
  <cp:lastPrinted>2021-01-19T08:50:00Z</cp:lastPrinted>
  <dcterms:modified xsi:type="dcterms:W3CDTF">2022-05-16T02:48:46Z</dcterms:modified>
  <cp:revision>245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