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妇产科多功能急救车采购项目招标公告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 w:themeColor="text1"/>
          <w:sz w:val="32"/>
          <w:szCs w:val="32"/>
        </w:rPr>
        <w:t>妇产科多功能急救车采购项目</w:t>
      </w:r>
      <w:r>
        <w:rPr>
          <w:rFonts w:hint="eastAsia" w:ascii="仿宋" w:hAnsi="仿宋" w:eastAsia="仿宋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2022年8月5日上午10时；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采购数量：2台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预算金额：7200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.00</w:t>
      </w: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</w:rPr>
        <w:t>元（大写：柒仟贰佰元整），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所投产品制造商《经营许可证》、《医疗器械生产许可证》、《医疗器械注册证》等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（三）提供投标报价表、投标技术参数偏离表、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产品彩页，加盖公章；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（一）供货企业所投产品、规格，必须满足医院《集中采购管理办法》要求，质量必须符合国家相关部门标准；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凡符合条件并有意向的供应商可携带相关资质及报价文件，于2022年8月5日9:55之前，将投标文件交到党政综合办公室。逾期未送达指定地点的投标文件，招标小组工作人员不予受理。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2022年8月2日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/>
          <w:bCs/>
          <w:color w:val="000000" w:themeColor="text1"/>
          <w:sz w:val="32"/>
          <w:szCs w:val="32"/>
        </w:rPr>
      </w:pPr>
      <w:r>
        <w:rPr>
          <w:rFonts w:hint="eastAsia" w:ascii="黑体" w:hAnsi="黑体" w:eastAsia="黑体" w:cs="方正小标宋简体"/>
          <w:b/>
          <w:color w:val="000000" w:themeColor="text1"/>
          <w:sz w:val="32"/>
          <w:szCs w:val="32"/>
        </w:rPr>
        <w:t>妇产科多功能急救车采购项目招标技术参数</w:t>
      </w:r>
    </w:p>
    <w:tbl>
      <w:tblPr>
        <w:tblStyle w:val="8"/>
        <w:tblW w:w="94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708"/>
        <w:gridCol w:w="71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1550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数量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2108" w:firstLineChars="1000"/>
              <w:rPr>
                <w:rFonts w:ascii="仿宋" w:hAnsi="仿宋" w:eastAsia="仿宋"/>
                <w:b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>招标技术参数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9" w:hRule="atLeast"/>
          <w:jc w:val="center"/>
        </w:trPr>
        <w:tc>
          <w:tcPr>
            <w:tcW w:w="1550" w:type="dxa"/>
          </w:tcPr>
          <w:p>
            <w:pPr>
              <w:tabs>
                <w:tab w:val="left" w:pos="4785"/>
              </w:tabs>
              <w:spacing w:line="240" w:lineRule="auto"/>
              <w:ind w:firstLine="420"/>
              <w:jc w:val="center"/>
              <w:rPr>
                <w:rFonts w:ascii="仿宋" w:hAnsi="仿宋" w:eastAsia="仿宋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" w:hAnsi="仿宋" w:eastAsia="仿宋" w:cs="方正小标宋简体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left"/>
              <w:rPr>
                <w:rFonts w:ascii="仿宋" w:hAnsi="仿宋" w:eastAsia="仿宋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方正小标宋简体"/>
                <w:color w:val="000000" w:themeColor="text1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105" w:firstLineChars="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多功能急救车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kern w:val="0"/>
                <w:szCs w:val="21"/>
              </w:rPr>
            </w:pPr>
          </w:p>
          <w:p>
            <w:pPr>
              <w:widowControl/>
              <w:spacing w:line="240" w:lineRule="auto"/>
              <w:ind w:firstLine="0" w:firstLineChars="0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2台</w:t>
            </w:r>
          </w:p>
        </w:tc>
        <w:tc>
          <w:tcPr>
            <w:tcW w:w="7167" w:type="dxa"/>
          </w:tcPr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1. 规格：740mm*520mm*960mm;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2.推车立柱采用高强度铝合金型材，侧板与背板采用厚度为4mm优质工业铝塑板，整体搭配合理，外形美观，推行方便；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3. 台面及底座采用ABS高级工程塑料一次性注塑成型，台面三方带ABS围栏，外表光洁、美观；</w:t>
            </w:r>
          </w:p>
          <w:p>
            <w:pPr>
              <w:spacing w:line="240" w:lineRule="auto"/>
              <w:ind w:firstLine="0" w:firstLineChars="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 抽屉主要由抽屉面板、抽屉框架、抽屉塑料药盘和活动分隔板组成，抽屉面板和框架为钢制结构，抽屉拉手为ABS弧形拉手；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5. 急救车后方输液架为可调式，根据需要自行调节高度。输液架材料采用Φ16不锈钢圆管，急救托盘采用亚克力板加工而成，上方配置捆绑带四根，托盘可360°自由旋转；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6. 抽屉采用优质三节静音滑槽，有效伸缩距离为60cm,确保抽屉能够完全拉出，便于使用，后方带自锁功能；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7.抽屉分为三种规格，内置三种不同规格的活动式塑料筐，塑料筐规格为（长×宽×高）： 400×600×200mm（大号）；400×600×100mm（中号）； 400×600×50mm（小号），每只塑料筐承重≥60Kg。三种规格的抽屉可以根据科室的要求进行多种组合；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8.抽屉内部配置标准ABS塑料活动式隔条，用户可以根据需要进行自由组合（ABS塑料活动式隔条既能实现平均分隔，也能实现异形分隔），并配置标准的标识牌，可对每一分隔进行标识，实现物品放置分类明确、标识明确。充分提升药品存放量，改善医院形象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9.整车配置五层抽屉，三只小号抽屉、一只中号抽屉、一只大号抽屉，抽屉整体带一次性安全锁控制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；</w:t>
            </w:r>
            <w:r>
              <w:rPr>
                <w:rFonts w:hint="eastAsia" w:ascii="仿宋" w:hAnsi="仿宋" w:eastAsia="仿宋"/>
                <w:szCs w:val="21"/>
              </w:rPr>
              <w:t>配置透明ABS文件盒一个、心肺复苏版一个、氧气瓶挂架一个、电源插座一个、锐器盒一个、两个塑料翻盖式污物桶；推车右侧面带侧抽板，方便存放物品；推车左侧带铝合金扶手，便于推车推行；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ascii="仿宋" w:hAnsi="仿宋" w:eastAsia="仿宋"/>
                <w:color w:val="000000" w:themeColor="text1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10. 整车配置4只4寸丝杆单片空心轮，外罩包ABS防缠绕，坚固耐用，外表美观；其中2只脚轮配置刹车，可在任意状态下使用刹车功能。</w:t>
            </w:r>
          </w:p>
        </w:tc>
      </w:tr>
    </w:tbl>
    <w:p>
      <w:pPr>
        <w:ind w:firstLine="0" w:firstLineChars="0"/>
        <w:rPr>
          <w:rFonts w:ascii="仿宋_GB2312" w:eastAsia="仿宋_GB2312"/>
          <w:sz w:val="18"/>
          <w:szCs w:val="1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908BB"/>
    <w:rsid w:val="001B0788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71E6C"/>
    <w:rsid w:val="00276E9D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741A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2515"/>
    <w:rsid w:val="005E0572"/>
    <w:rsid w:val="005E30FB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571D"/>
    <w:rsid w:val="00976CDB"/>
    <w:rsid w:val="00977BA2"/>
    <w:rsid w:val="009837C1"/>
    <w:rsid w:val="009B1BB8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2E00"/>
    <w:rsid w:val="00A332C7"/>
    <w:rsid w:val="00A3691B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4E52"/>
    <w:rsid w:val="00BB77F3"/>
    <w:rsid w:val="00BB7CB0"/>
    <w:rsid w:val="00BC1182"/>
    <w:rsid w:val="00BC19B7"/>
    <w:rsid w:val="00BD23BE"/>
    <w:rsid w:val="00BD2647"/>
    <w:rsid w:val="00BD4D26"/>
    <w:rsid w:val="00BD77FB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76FFE"/>
    <w:rsid w:val="00D84A4B"/>
    <w:rsid w:val="00D84E62"/>
    <w:rsid w:val="00D87CB9"/>
    <w:rsid w:val="00DA1044"/>
    <w:rsid w:val="00DB0656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EE1772"/>
    <w:rsid w:val="00EE6648"/>
    <w:rsid w:val="00EF715E"/>
    <w:rsid w:val="00F045FF"/>
    <w:rsid w:val="00F173EC"/>
    <w:rsid w:val="00F2409C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35F3953"/>
    <w:rsid w:val="04B14E4D"/>
    <w:rsid w:val="0EA27973"/>
    <w:rsid w:val="19E21DE2"/>
    <w:rsid w:val="2B8A0008"/>
    <w:rsid w:val="33EF4793"/>
    <w:rsid w:val="3AB4507C"/>
    <w:rsid w:val="48503B91"/>
    <w:rsid w:val="56BB4C5D"/>
    <w:rsid w:val="56C945D1"/>
    <w:rsid w:val="59785FA8"/>
    <w:rsid w:val="624278C9"/>
    <w:rsid w:val="64FB197B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9E0FAD-FDE5-4819-B23F-8A17AB76E3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290</Words>
  <Characters>1656</Characters>
  <Lines>13</Lines>
  <Paragraphs>3</Paragraphs>
  <TotalTime>6</TotalTime>
  <ScaleCrop>false</ScaleCrop>
  <LinksUpToDate>false</LinksUpToDate>
  <CharactersWithSpaces>1943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2022-08-02T07:40:34Z</dcterms:modified>
  <cp:revision>277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