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5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污水处理系统运维服务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  <w:bookmarkEnd w:id="5"/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污水处理系统运维服务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69960.00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陆万玖仟玖佰陆拾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污水处理系统运维服务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服务要求。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附件：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污水处理系统运维服务采购项目要求明细</w:t>
      </w:r>
    </w:p>
    <w:p>
      <w:pPr>
        <w:spacing w:line="240" w:lineRule="auto"/>
        <w:ind w:firstLine="557" w:firstLineChars="198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维保范围：昆明市西山区人民医院</w:t>
      </w:r>
    </w:p>
    <w:p>
      <w:pPr>
        <w:spacing w:line="240" w:lineRule="auto"/>
        <w:ind w:left="675" w:leftChars="268" w:hanging="112" w:hangingChars="4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维保目的：</w:t>
      </w:r>
    </w:p>
    <w:p>
      <w:pPr>
        <w:numPr>
          <w:ilvl w:val="0"/>
          <w:numId w:val="1"/>
        </w:numPr>
        <w:spacing w:line="240" w:lineRule="auto"/>
        <w:ind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确保所排放的污水符合规定的排放标准；</w:t>
      </w:r>
    </w:p>
    <w:p>
      <w:pPr>
        <w:numPr>
          <w:ilvl w:val="0"/>
          <w:numId w:val="1"/>
        </w:numPr>
        <w:spacing w:line="240" w:lineRule="auto"/>
        <w:ind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使污水处理设施和设备经常处于最佳运行状态；</w:t>
      </w:r>
    </w:p>
    <w:p>
      <w:pPr>
        <w:numPr>
          <w:ilvl w:val="0"/>
          <w:numId w:val="1"/>
        </w:numPr>
        <w:spacing w:line="240" w:lineRule="auto"/>
        <w:ind w:firstLine="56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减少能源和资源的消耗，降低运行成本；</w:t>
      </w:r>
    </w:p>
    <w:p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维保要点：</w:t>
      </w:r>
    </w:p>
    <w:p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一、每月派专业人员对污水处理设备进行有计划的常规检查和例行保养，按国家行业标准和保养规范进行全面维保，确保污水处理设备正常运行。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（1）、</w:t>
      </w:r>
      <w:r>
        <w:rPr>
          <w:rFonts w:hint="eastAsia" w:ascii="仿宋_GB2312" w:eastAsia="仿宋_GB2312"/>
          <w:color w:val="000000"/>
          <w:sz w:val="28"/>
          <w:szCs w:val="28"/>
        </w:rPr>
        <w:t>栅渣的清除：加强巡查及时发现格栅机的故障；及时压榨、清运栅渣；做好格栅间的通气换气。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（2）、定期检查渠道的沉砂情况：定期检查渠道内的沉砂情况并清理积砂，或修复渠道。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（3）、</w:t>
      </w:r>
      <w:r>
        <w:rPr>
          <w:rFonts w:hint="eastAsia" w:ascii="仿宋_GB2312" w:eastAsia="仿宋_GB2312"/>
          <w:color w:val="000000"/>
          <w:sz w:val="28"/>
          <w:szCs w:val="28"/>
        </w:rPr>
        <w:t>做好运行测量与记录：记录每日栅渣量的重量或容量，并通过栅渣量的变化判断格栅是否正常运行。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（4）、</w:t>
      </w:r>
      <w:r>
        <w:rPr>
          <w:rFonts w:hint="eastAsia" w:ascii="仿宋_GB2312" w:eastAsia="仿宋_GB2312"/>
          <w:color w:val="000000"/>
          <w:sz w:val="28"/>
          <w:szCs w:val="28"/>
        </w:rPr>
        <w:t>调节池的运行管理：合理确定刮泥周期的长短，避免沉积污泥停留时间过长造成浮泥，或刮泥过于频繁或刮泥过快扰动已沉下的污泥；排泥管道至少每月冲洗一次，防止泥沙、油脂等在管道内尤其是阀门处造成淤塞，冬季还会增加冲洗次数。每年一次将初沉池排空，进行彻底清理检查；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5）、生化反应池的运行管理：对沉砂量进行记录统计，每季度对沉砂颗粒进行粒径和有机物含量分析；运行人员会定时巡视，发现异常及时处理；定期润滑、保养，保证设备正常运行；做好设备外部防腐，防止锈蚀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（6）、消毒池的运行管理：注意观察，及时调整投加量，以保证消毒效果。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（7）、</w:t>
      </w:r>
      <w:r>
        <w:rPr>
          <w:rFonts w:hint="eastAsia" w:ascii="仿宋_GB2312" w:eastAsia="仿宋_GB2312"/>
          <w:color w:val="000000"/>
          <w:sz w:val="28"/>
          <w:szCs w:val="28"/>
        </w:rPr>
        <w:t>污水处理机械设备的运行管理：严格按照操作规程进行操作进行清洁、调整、紧固、润滑和防腐等内容。对主要设备必须明确检修周期，实行定期检修。对常规修理，会制订检修工料定额，以降低检修成本。每次检修都会作详细记录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（8）、</w:t>
      </w:r>
      <w:r>
        <w:rPr>
          <w:rFonts w:hint="eastAsia" w:ascii="仿宋_GB2312" w:eastAsia="仿宋_GB2312"/>
          <w:color w:val="000000"/>
          <w:sz w:val="28"/>
          <w:szCs w:val="28"/>
        </w:rPr>
        <w:t>建立完善的设备档案：设备档案包括技术资料、运行记录、维修记录三个部分。根据以上三部分档案，设备管理技术人员可对设备运行状况和事故进行综合分析，据此对下一步维修保养提出要求。可以此为依据制定出设备维修计划或设备更新计划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（9）、设备维护：反应器定期进行清洗。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（10）、</w:t>
      </w:r>
      <w:r>
        <w:rPr>
          <w:rFonts w:hint="eastAsia" w:ascii="仿宋_GB2312" w:eastAsia="仿宋_GB2312"/>
          <w:color w:val="000000"/>
          <w:sz w:val="28"/>
          <w:szCs w:val="28"/>
        </w:rPr>
        <w:t>风机的运行维护：每周检查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eastAsia="仿宋_GB2312"/>
          <w:color w:val="000000"/>
          <w:sz w:val="28"/>
          <w:szCs w:val="28"/>
        </w:rPr>
        <w:instrText xml:space="preserve"> = 1 \* GB3 \* MERGEFORMAT </w:instrTex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separate"/>
      </w:r>
      <w:r>
        <w:rPr>
          <w:rFonts w:hint="eastAsia" w:ascii="仿宋_GB2312" w:eastAsia="仿宋_GB2312"/>
          <w:color w:val="000000"/>
          <w:sz w:val="28"/>
          <w:szCs w:val="28"/>
        </w:rPr>
        <w:t>①</w: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end"/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检查吸、排气压力.可判断鼓风机是否运转正常。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eastAsia="仿宋_GB2312"/>
          <w:color w:val="000000"/>
          <w:sz w:val="28"/>
          <w:szCs w:val="28"/>
        </w:rPr>
        <w:instrText xml:space="preserve"> = 2 \* GB3 \* MERGEFORMAT </w:instrTex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separate"/>
      </w:r>
      <w:r>
        <w:rPr>
          <w:rFonts w:hint="eastAsia" w:ascii="仿宋_GB2312" w:eastAsia="仿宋_GB2312"/>
          <w:color w:val="000000"/>
          <w:sz w:val="28"/>
          <w:szCs w:val="28"/>
        </w:rPr>
        <w:t>②</w: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end"/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检查电动机的负荷。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bookmarkStart w:id="3" w:name="_Toc413265941"/>
      <w:r>
        <w:rPr>
          <w:rFonts w:hint="eastAsia" w:ascii="仿宋_GB2312" w:eastAsia="仿宋_GB2312"/>
          <w:color w:val="000000"/>
          <w:sz w:val="28"/>
          <w:szCs w:val="28"/>
        </w:rPr>
        <w:t>半年一次的检查</w:t>
      </w:r>
      <w:bookmarkEnd w:id="3"/>
      <w:r>
        <w:rPr>
          <w:rFonts w:hint="eastAsia" w:ascii="仿宋_GB2312" w:eastAsia="仿宋_GB2312"/>
          <w:color w:val="000000"/>
          <w:sz w:val="28"/>
          <w:szCs w:val="28"/>
        </w:rPr>
        <w:t>：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eastAsia="仿宋_GB2312"/>
          <w:color w:val="000000"/>
          <w:sz w:val="28"/>
          <w:szCs w:val="28"/>
        </w:rPr>
        <w:instrText xml:space="preserve"> = 1 \* GB3 \* MERGEFORMAT </w:instrTex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separate"/>
      </w:r>
      <w:r>
        <w:rPr>
          <w:rFonts w:hint="eastAsia" w:ascii="仿宋_GB2312" w:eastAsia="仿宋_GB2312"/>
          <w:color w:val="000000"/>
          <w:sz w:val="28"/>
          <w:szCs w:val="28"/>
        </w:rPr>
        <w:t>①</w: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end"/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更换驱动侧轴承箱套内的润滑脂。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eastAsia="仿宋_GB2312"/>
          <w:color w:val="000000"/>
          <w:sz w:val="28"/>
          <w:szCs w:val="28"/>
        </w:rPr>
        <w:instrText xml:space="preserve"> = 2 \* GB3 \* MERGEFORMAT </w:instrTex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separate"/>
      </w:r>
      <w:r>
        <w:rPr>
          <w:rFonts w:hint="eastAsia" w:ascii="仿宋_GB2312" w:eastAsia="仿宋_GB2312"/>
          <w:color w:val="000000"/>
          <w:sz w:val="28"/>
          <w:szCs w:val="28"/>
        </w:rPr>
        <w:t>②</w: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end"/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检查鼓风机的管架.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eastAsia="仿宋_GB2312"/>
          <w:color w:val="000000"/>
          <w:sz w:val="28"/>
          <w:szCs w:val="28"/>
        </w:rPr>
        <w:instrText xml:space="preserve"> = 3 \* GB3 \* MERGEFORMAT </w:instrTex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separate"/>
      </w:r>
      <w:r>
        <w:rPr>
          <w:rFonts w:hint="eastAsia" w:ascii="仿宋_GB2312" w:hAnsi="宋体" w:eastAsia="仿宋_GB2312" w:cs="宋体"/>
          <w:color w:val="000000"/>
          <w:sz w:val="28"/>
          <w:szCs w:val="28"/>
        </w:rPr>
        <w:t>③</w: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end"/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每三个月清洗一次过滤器。</w:t>
      </w:r>
      <w:bookmarkStart w:id="4" w:name="_Toc413265942"/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一年的检查</w:t>
      </w:r>
      <w:bookmarkEnd w:id="4"/>
      <w:r>
        <w:rPr>
          <w:rFonts w:hint="eastAsia" w:ascii="仿宋_GB2312" w:eastAsia="仿宋_GB2312"/>
          <w:color w:val="000000"/>
          <w:sz w:val="28"/>
          <w:szCs w:val="28"/>
        </w:rPr>
        <w:t>：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eastAsia="仿宋_GB2312"/>
          <w:color w:val="000000"/>
          <w:sz w:val="28"/>
          <w:szCs w:val="28"/>
        </w:rPr>
        <w:instrText xml:space="preserve"> = 1 \* GB3 \* MERGEFORMAT </w:instrTex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separate"/>
      </w:r>
      <w:r>
        <w:rPr>
          <w:rFonts w:hint="eastAsia" w:ascii="仿宋_GB2312" w:eastAsia="仿宋_GB2312"/>
          <w:color w:val="000000"/>
          <w:sz w:val="28"/>
          <w:szCs w:val="28"/>
        </w:rPr>
        <w:t>①</w: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end"/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检查油封。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eastAsia="仿宋_GB2312"/>
          <w:color w:val="000000"/>
          <w:sz w:val="28"/>
          <w:szCs w:val="28"/>
        </w:rPr>
        <w:instrText xml:space="preserve"> = 2 \* GB3 \* MERGEFORMAT </w:instrTex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separate"/>
      </w:r>
      <w:r>
        <w:rPr>
          <w:rFonts w:hint="eastAsia" w:ascii="仿宋_GB2312" w:eastAsia="仿宋_GB2312"/>
          <w:color w:val="000000"/>
          <w:sz w:val="28"/>
          <w:szCs w:val="28"/>
        </w:rPr>
        <w:t>②</w: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end"/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将吸入侧配管拆掉，检查转子和机壳内壁。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eastAsia="仿宋_GB2312"/>
          <w:color w:val="000000"/>
          <w:sz w:val="28"/>
          <w:szCs w:val="28"/>
        </w:rPr>
        <w:instrText xml:space="preserve"> = 3 \* GB3 \* MERGEFORMAT </w:instrTex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separate"/>
      </w:r>
      <w:r>
        <w:rPr>
          <w:rFonts w:hint="eastAsia" w:ascii="仿宋_GB2312" w:eastAsia="仿宋_GB2312"/>
          <w:color w:val="000000"/>
          <w:sz w:val="28"/>
          <w:szCs w:val="28"/>
        </w:rPr>
        <w:t>③</w:t>
      </w:r>
      <w:r>
        <w:rPr>
          <w:rFonts w:hint="eastAsia" w:ascii="仿宋_GB2312" w:eastAsia="仿宋_GB2312"/>
          <w:color w:val="000000"/>
          <w:sz w:val="28"/>
          <w:szCs w:val="28"/>
        </w:rPr>
        <w:fldChar w:fldCharType="end"/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卸下齿轮箱，检查齿轮。</w:t>
      </w:r>
    </w:p>
    <w:p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（11）、</w:t>
      </w:r>
      <w:r>
        <w:rPr>
          <w:rFonts w:hint="eastAsia" w:ascii="仿宋_GB2312" w:eastAsia="仿宋_GB2312"/>
          <w:color w:val="000000"/>
          <w:sz w:val="28"/>
          <w:szCs w:val="28"/>
        </w:rPr>
        <w:t>滗水器维护管理：</w:t>
      </w:r>
      <w:r>
        <w:rPr>
          <w:rFonts w:hint="eastAsia" w:ascii="仿宋_GB2312" w:eastAsia="仿宋_GB2312"/>
          <w:sz w:val="28"/>
          <w:szCs w:val="28"/>
        </w:rPr>
        <w:t>1.定期更换润滑油；2．每周巡视刮泥机运动部件情况，如有异常会立即退出运行，查明原因修复后方可恢复运行；3．根据水质和大气污染情况定期检测防腐油漆层状态，必要时重新油漆</w:t>
      </w:r>
    </w:p>
    <w:p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（12）、</w:t>
      </w:r>
      <w:r>
        <w:rPr>
          <w:rFonts w:hint="eastAsia" w:ascii="仿宋_GB2312" w:eastAsia="仿宋_GB2312"/>
          <w:color w:val="000000"/>
          <w:sz w:val="28"/>
          <w:szCs w:val="28"/>
        </w:rPr>
        <w:t>搅拌器维护管理：</w:t>
      </w:r>
      <w:r>
        <w:rPr>
          <w:rFonts w:hint="eastAsia" w:ascii="仿宋_GB2312" w:eastAsia="仿宋_GB2312"/>
          <w:sz w:val="28"/>
          <w:szCs w:val="28"/>
        </w:rPr>
        <w:t>定期进行维护和保养，每半年需要更换一次润滑油。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（13）、</w:t>
      </w:r>
      <w:r>
        <w:rPr>
          <w:rFonts w:hint="eastAsia" w:ascii="仿宋_GB2312" w:eastAsia="仿宋_GB2312"/>
          <w:color w:val="000000"/>
          <w:sz w:val="28"/>
          <w:szCs w:val="28"/>
        </w:rPr>
        <w:t>污水处理电气设备的运行管理与维护：经常检查，定期吹扫内部灰尘，及时更换新的备件。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（14）、污水处理站仪表的管理与维护：对于每一台仪表，都要建立一本履历书作为档案。包括：仪表位号（一般应与设计图纸编号一致）；仪表名称、规格型号；精度等级；生产厂家；安装位置，用途；测量范围；投入运营日期；校验、标定记录（标定日期、方法、精度校验记录）；维修记录（包括维修日期，故障现象及处理方法，更换部件记录）；日常维护记录（零点检查、量程调整、检查，外观检查，定期清洗等）；原始资料（包括设计、安装等资料，线缆的走向，信号的传递，以及厂家提供的合格证、检验记录、设计参数、使用、维护说明书）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二、每月维护次数不少于2次，在接到紧急招修后，30分钟内到达现场进行维修。</w:t>
      </w:r>
    </w:p>
    <w:p>
      <w:pPr>
        <w:spacing w:line="240" w:lineRule="auto"/>
        <w:ind w:firstLine="56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三、负责办理政府安全检测机构对污水的年检申报检测协调工作。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四、自行配备工作所需的工具及设备，保养时设置现场安全警示标志。</w:t>
      </w:r>
    </w:p>
    <w:p>
      <w:pPr>
        <w:spacing w:line="240" w:lineRule="auto"/>
        <w:ind w:firstLine="560"/>
        <w:rPr>
          <w:rFonts w:hint="eastAsia" w:ascii="仿宋_GB2312" w:eastAsia="仿宋_GB2312"/>
          <w:color w:val="000000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五、储存合理数量的专用备件和更换零件以备必要的更换。更换的零配件成本费用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00元以内由维保公司承担，不收取人工费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bCs/>
          <w:color w:val="000000"/>
          <w:sz w:val="28"/>
          <w:szCs w:val="28"/>
        </w:rPr>
        <w:t>若高于</w:t>
      </w:r>
      <w:r>
        <w:rPr>
          <w:rFonts w:hint="eastAsia" w:ascii="仿宋_GB2312" w:eastAsia="仿宋_GB2312"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Cs/>
          <w:color w:val="000000"/>
          <w:sz w:val="28"/>
          <w:szCs w:val="28"/>
        </w:rPr>
        <w:t>00元的，则费用由</w:t>
      </w:r>
      <w:r>
        <w:rPr>
          <w:rFonts w:hint="eastAsia" w:ascii="仿宋_GB2312" w:eastAsia="仿宋_GB2312"/>
          <w:bCs/>
          <w:color w:val="000000"/>
          <w:sz w:val="28"/>
          <w:szCs w:val="28"/>
          <w:lang w:val="en-US" w:eastAsia="zh-CN"/>
        </w:rPr>
        <w:t>医院</w:t>
      </w:r>
      <w:r>
        <w:rPr>
          <w:rFonts w:hint="eastAsia" w:ascii="仿宋_GB2312" w:eastAsia="仿宋_GB2312"/>
          <w:bCs/>
          <w:color w:val="000000"/>
          <w:sz w:val="28"/>
          <w:szCs w:val="28"/>
        </w:rPr>
        <w:t>方</w:t>
      </w:r>
      <w:r>
        <w:rPr>
          <w:rFonts w:hint="eastAsia" w:ascii="仿宋_GB2312" w:eastAsia="仿宋_GB2312"/>
          <w:bCs/>
          <w:color w:val="000000"/>
          <w:sz w:val="28"/>
          <w:szCs w:val="28"/>
          <w:lang w:val="en-US" w:eastAsia="zh-CN"/>
        </w:rPr>
        <w:t>承担</w:t>
      </w:r>
      <w:r>
        <w:rPr>
          <w:rFonts w:hint="eastAsia" w:ascii="仿宋_GB2312" w:eastAsia="仿宋_GB2312"/>
          <w:bCs/>
          <w:color w:val="000000"/>
          <w:sz w:val="28"/>
          <w:szCs w:val="28"/>
          <w:lang w:eastAsia="zh-CN"/>
        </w:rPr>
        <w:t>。</w:t>
      </w:r>
    </w:p>
    <w:p>
      <w:pPr>
        <w:spacing w:line="240" w:lineRule="auto"/>
        <w:ind w:firstLine="56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六、标书内应有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涉及该项目的</w:t>
      </w:r>
      <w:r>
        <w:rPr>
          <w:rFonts w:hint="eastAsia" w:ascii="仿宋_GB2312" w:eastAsia="仿宋_GB2312"/>
          <w:sz w:val="28"/>
          <w:szCs w:val="28"/>
        </w:rPr>
        <w:t>设备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零备件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及</w:t>
      </w:r>
      <w:r>
        <w:rPr>
          <w:rFonts w:hint="eastAsia" w:ascii="仿宋_GB2312" w:eastAsia="仿宋_GB2312"/>
          <w:sz w:val="28"/>
          <w:szCs w:val="28"/>
        </w:rPr>
        <w:t>药剂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的</w:t>
      </w:r>
      <w:r>
        <w:rPr>
          <w:rFonts w:hint="eastAsia" w:ascii="仿宋_GB2312" w:eastAsia="仿宋_GB2312"/>
          <w:sz w:val="28"/>
          <w:szCs w:val="28"/>
        </w:rPr>
        <w:t>价格表。</w:t>
      </w:r>
    </w:p>
    <w:p>
      <w:pPr>
        <w:rPr>
          <w:rFonts w:hint="eastAsia"/>
          <w:sz w:val="30"/>
          <w:szCs w:val="30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七、此项目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不包含</w:t>
      </w:r>
      <w:r>
        <w:rPr>
          <w:rFonts w:hint="eastAsia" w:ascii="仿宋_GB2312" w:eastAsia="仿宋_GB2312"/>
          <w:sz w:val="28"/>
          <w:szCs w:val="28"/>
        </w:rPr>
        <w:t>药剂费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药剂费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按实际供应量另行支付维保方</w:t>
      </w:r>
      <w:r>
        <w:rPr>
          <w:rFonts w:hint="eastAsia" w:ascii="仿宋_GB2312" w:eastAsia="仿宋_GB2312"/>
          <w:sz w:val="28"/>
          <w:szCs w:val="28"/>
        </w:rPr>
        <w:t>。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61827"/>
    <w:multiLevelType w:val="singleLevel"/>
    <w:tmpl w:val="5356182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42839"/>
    <w:rsid w:val="0314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2022-09-13T06:52:00Z</dcterms:created>
  <dc:creator>Administrator</dc:creator>
  <cp:lastModifiedBy>Administrator</cp:lastModifiedBy>
  <dcterms:modified xsi:type="dcterms:W3CDTF">2022-09-13T06:54:08Z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