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内二科微电流刺激仪采购项目招标公告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jc w:val="distribute"/>
        <w:rPr>
          <w:rFonts w:hint="eastAsia"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sz w:val="32"/>
          <w:szCs w:val="32"/>
        </w:rPr>
        <w:t>内二科微电流刺激仪采购项目</w:t>
      </w:r>
      <w:r>
        <w:rPr>
          <w:rFonts w:hint="eastAsia" w:ascii="仿宋_GB2312" w:hAnsi="仿宋" w:eastAsia="仿宋_GB2312" w:cs="仿宋"/>
          <w:bCs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2022年11月10日上午10时；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采购数量：3台</w:t>
      </w:r>
    </w:p>
    <w:p>
      <w:pPr>
        <w:spacing w:line="560" w:lineRule="atLeast"/>
        <w:ind w:firstLine="64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预算金额:</w:t>
      </w:r>
      <w:bookmarkStart w:id="0" w:name="_GoBack"/>
      <w:r>
        <w:rPr>
          <w:rFonts w:hint="eastAsia" w:ascii="仿宋_GB2312" w:hAnsi="仿宋" w:eastAsia="仿宋_GB2312"/>
          <w:sz w:val="32"/>
          <w:szCs w:val="32"/>
        </w:rPr>
        <w:t>9600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.00</w:t>
      </w:r>
      <w:bookmarkEnd w:id="0"/>
      <w:r>
        <w:rPr>
          <w:rFonts w:hint="eastAsia" w:ascii="仿宋_GB2312" w:hAnsi="仿宋" w:eastAsia="仿宋_GB2312" w:cs="仿宋"/>
          <w:sz w:val="32"/>
          <w:szCs w:val="32"/>
        </w:rPr>
        <w:t>元（大写：玖仟陆佰元整），</w:t>
      </w:r>
      <w:r>
        <w:rPr>
          <w:rFonts w:hint="eastAsia" w:ascii="仿宋_GB2312" w:hAnsi="仿宋" w:eastAsia="仿宋_GB2312"/>
          <w:b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所投产品制造商《医疗器械经营许可证》、《医疗器械生产许可证》、《医疗器械注册证》等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复印件，且在有效期内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法人代表授权委托书、法人身份证复印件、经办人身份证复印件，加盖公章；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（八）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提供</w:t>
      </w:r>
      <w:r>
        <w:rPr>
          <w:rFonts w:hint="eastAsia" w:ascii="仿宋_GB2312" w:hAnsi="黑体" w:eastAsia="仿宋_GB2312"/>
          <w:sz w:val="32"/>
          <w:szCs w:val="32"/>
        </w:rPr>
        <w:t>正、副本投标文件各1套，其中包含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内容为：报价表、投标技术参数偏离表；密封并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加盖公章；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凡符合条件并有意向的供应商可携带相关资质及报价文件，于2022年11月10日9:55之前，将投标文件交到党政综合办公室。逾期未送达指定地点的投标文件，招标小组工作人员不予受理。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480" w:firstLineChars="15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2022年11月7日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</w:rPr>
        <w:t>附件</w:t>
      </w:r>
    </w:p>
    <w:p>
      <w:pPr>
        <w:spacing w:line="560" w:lineRule="atLeast"/>
        <w:ind w:firstLine="0" w:firstLineChars="0"/>
        <w:jc w:val="center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 w:cs="方正小标宋简体"/>
          <w:b/>
          <w:sz w:val="32"/>
          <w:szCs w:val="32"/>
        </w:rPr>
        <w:t>内二科微电流刺激仪采购项目招标技术参数</w:t>
      </w:r>
    </w:p>
    <w:tbl>
      <w:tblPr>
        <w:tblStyle w:val="8"/>
        <w:tblW w:w="104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851"/>
        <w:gridCol w:w="83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214" w:type="dxa"/>
          </w:tcPr>
          <w:p>
            <w:pPr>
              <w:widowControl/>
              <w:spacing w:line="240" w:lineRule="auto"/>
              <w:ind w:firstLine="0" w:firstLineChars="0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设备名称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数量</w:t>
            </w:r>
          </w:p>
        </w:tc>
        <w:tc>
          <w:tcPr>
            <w:tcW w:w="8390" w:type="dxa"/>
          </w:tcPr>
          <w:p>
            <w:pPr>
              <w:spacing w:line="240" w:lineRule="auto"/>
              <w:ind w:firstLine="2108" w:firstLineChars="1000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招标技术参数及结构特点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9" w:hRule="atLeast"/>
          <w:jc w:val="center"/>
        </w:trPr>
        <w:tc>
          <w:tcPr>
            <w:tcW w:w="1214" w:type="dxa"/>
          </w:tcPr>
          <w:p>
            <w:pPr>
              <w:tabs>
                <w:tab w:val="left" w:pos="4785"/>
              </w:tabs>
              <w:spacing w:line="240" w:lineRule="atLeast"/>
              <w:ind w:firstLine="420"/>
              <w:jc w:val="center"/>
              <w:rPr>
                <w:rFonts w:ascii="仿宋_GB2312" w:hAnsi="仿宋" w:eastAsia="仿宋_GB2312"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仿宋" w:eastAsia="仿宋_GB2312" w:cs="宋体"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仿宋" w:eastAsia="仿宋_GB2312" w:cs="宋体"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仿宋" w:eastAsia="仿宋_GB2312" w:cs="宋体"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仿宋" w:eastAsia="仿宋_GB2312" w:cs="宋体"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eastAsia="仿宋_GB2312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eastAsia="仿宋_GB2312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eastAsia="仿宋_GB2312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hint="eastAsia" w:ascii="仿宋_GB2312" w:eastAsia="仿宋_GB2312"/>
                <w:b/>
                <w:szCs w:val="21"/>
              </w:rPr>
            </w:pPr>
            <w:r>
              <w:rPr>
                <w:rFonts w:hint="eastAsia" w:ascii="仿宋_GB2312" w:hAnsi="黑体" w:eastAsia="仿宋_GB2312" w:cs="方正小标宋简体"/>
                <w:b/>
                <w:szCs w:val="21"/>
              </w:rPr>
              <w:t>微电流刺激仪</w:t>
            </w: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eastAsia="仿宋_GB2312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仿宋" w:eastAsia="仿宋_GB2312" w:cs="宋体"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tLeast"/>
              <w:ind w:firstLine="0" w:firstLineChars="0"/>
              <w:jc w:val="left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0" w:firstLineChars="0"/>
              <w:jc w:val="left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0" w:firstLineChars="0"/>
              <w:jc w:val="left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0" w:firstLineChars="0"/>
              <w:jc w:val="left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0" w:firstLineChars="0"/>
              <w:jc w:val="left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0" w:firstLineChars="0"/>
              <w:jc w:val="left"/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0" w:firstLineChars="0"/>
              <w:jc w:val="left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3台</w:t>
            </w:r>
          </w:p>
        </w:tc>
        <w:tc>
          <w:tcPr>
            <w:tcW w:w="8390" w:type="dxa"/>
          </w:tcPr>
          <w:p>
            <w:pPr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1、适用范围：适用于抑郁焦虑引起的失眠治疗</w:t>
            </w:r>
          </w:p>
          <w:p>
            <w:pPr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2、显示控制方式：人体工学式按键控制；液晶屏显示；自动熄屏节能，一键唤醒</w:t>
            </w:r>
          </w:p>
          <w:p>
            <w:pPr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3、治疗模式：CES微电流刺激疗法</w:t>
            </w:r>
          </w:p>
          <w:p>
            <w:pPr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4、刺激电流强度：0~500微安可调节，可根据患者耐受程度调节大小，无痛恒流治疗</w:t>
            </w:r>
          </w:p>
          <w:p>
            <w:pPr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5、定时功能：10/20/30分钟,定时可调，准确度误差不超过±5%</w:t>
            </w:r>
          </w:p>
          <w:p>
            <w:pPr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6、交互设计视觉反馈：动态治疗示意波形，随强度大小变换；实时显示剩余治疗时间（倒计时）；治疗结束倒计时自动关机保护；听觉反馈：开始治疗及结束治疗蜂鸣提示</w:t>
            </w:r>
          </w:p>
          <w:p>
            <w:pPr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7、治疗端口：独立控制，单通道输出</w:t>
            </w:r>
          </w:p>
          <w:p>
            <w:pPr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8、治疗波形：双极性，非对称长方波</w:t>
            </w:r>
          </w:p>
          <w:p>
            <w:pPr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9、输出刺激频率：0.5Hz</w:t>
            </w:r>
          </w:p>
          <w:p>
            <w:pPr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10、刺激脉冲宽度：250ms，500ms，750ms，1000ms</w:t>
            </w:r>
          </w:p>
          <w:p>
            <w:pPr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11、刺激通道数：1路</w:t>
            </w:r>
          </w:p>
          <w:p>
            <w:pPr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12、负载范围：250Ω～500Ω</w:t>
            </w:r>
          </w:p>
          <w:p>
            <w:pPr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13、工作环境</w:t>
            </w:r>
          </w:p>
          <w:p>
            <w:pPr>
              <w:adjustRightInd w:val="0"/>
              <w:snapToGrid w:val="0"/>
              <w:ind w:firstLine="42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环境温度：5℃～40℃；</w:t>
            </w:r>
          </w:p>
          <w:p>
            <w:pPr>
              <w:adjustRightInd w:val="0"/>
              <w:snapToGrid w:val="0"/>
              <w:ind w:firstLine="42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相对温度：≤80％；</w:t>
            </w:r>
          </w:p>
          <w:p>
            <w:pPr>
              <w:adjustRightInd w:val="0"/>
              <w:snapToGrid w:val="0"/>
              <w:ind w:firstLine="42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大气压力：86.0kPa～106.0kPa</w:t>
            </w:r>
          </w:p>
          <w:p>
            <w:pPr>
              <w:adjustRightInd w:val="0"/>
              <w:snapToGrid w:val="0"/>
              <w:ind w:firstLine="42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使用电源：DC9V</w:t>
            </w:r>
          </w:p>
          <w:p>
            <w:pPr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14、专用电极片，完全覆盖耳垂，可有效保证输出电流高效准确刺激，且提升使用安全性</w:t>
            </w:r>
          </w:p>
          <w:p>
            <w:pPr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15、增值服务：搭载专业服务平台，提供更多增值专业助眠工具，支持券码解锁付费内容，填充空窗期患者的自我管理时间，多管齐下，彻底患教</w:t>
            </w:r>
          </w:p>
          <w:p>
            <w:pPr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16、维修响应时间：24小时内</w:t>
            </w:r>
          </w:p>
          <w:p>
            <w:pPr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微软雅黑" w:eastAsia="仿宋_GB2312" w:cs="微软雅黑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17、免费保修期：主机1年</w:t>
            </w:r>
          </w:p>
          <w:p>
            <w:pPr>
              <w:adjustRightInd w:val="0"/>
              <w:snapToGrid w:val="0"/>
              <w:ind w:firstLine="800"/>
              <w:jc w:val="center"/>
              <w:rPr>
                <w:rFonts w:ascii="微软雅黑" w:hAnsi="微软雅黑" w:eastAsia="微软雅黑" w:cs="微软雅黑"/>
                <w:b/>
                <w:bCs/>
                <w:sz w:val="40"/>
                <w:szCs w:val="40"/>
              </w:rPr>
            </w:pPr>
          </w:p>
          <w:p>
            <w:pPr>
              <w:widowControl/>
              <w:spacing w:before="75" w:after="75" w:line="300" w:lineRule="atLeast"/>
              <w:ind w:firstLine="0" w:firstLineChars="0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</w:p>
        </w:tc>
      </w:tr>
    </w:tbl>
    <w:p>
      <w:pPr>
        <w:spacing w:line="240" w:lineRule="atLeast"/>
        <w:ind w:firstLine="0" w:firstLineChars="0"/>
        <w:rPr>
          <w:rFonts w:ascii="仿宋_GB2312" w:eastAsia="仿宋_GB2312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D68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333D"/>
    <w:rsid w:val="00115E24"/>
    <w:rsid w:val="00116420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93DE5"/>
    <w:rsid w:val="001B0788"/>
    <w:rsid w:val="001B6C7A"/>
    <w:rsid w:val="001C0D8A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17AEF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66FD5"/>
    <w:rsid w:val="00271E6C"/>
    <w:rsid w:val="00276E9D"/>
    <w:rsid w:val="00282DF6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D3E"/>
    <w:rsid w:val="00465633"/>
    <w:rsid w:val="004774B6"/>
    <w:rsid w:val="0049039C"/>
    <w:rsid w:val="00492C29"/>
    <w:rsid w:val="0049651E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70958"/>
    <w:rsid w:val="00585F44"/>
    <w:rsid w:val="005973F0"/>
    <w:rsid w:val="005A0C4D"/>
    <w:rsid w:val="005A0C89"/>
    <w:rsid w:val="005A1D32"/>
    <w:rsid w:val="005A2108"/>
    <w:rsid w:val="005B3537"/>
    <w:rsid w:val="005B5B6E"/>
    <w:rsid w:val="005B7469"/>
    <w:rsid w:val="005C2217"/>
    <w:rsid w:val="005D06ED"/>
    <w:rsid w:val="005D2515"/>
    <w:rsid w:val="005E0572"/>
    <w:rsid w:val="005E30FB"/>
    <w:rsid w:val="005E6A90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314B"/>
    <w:rsid w:val="0069502F"/>
    <w:rsid w:val="00697059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7721"/>
    <w:rsid w:val="007114FF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F177C"/>
    <w:rsid w:val="007F5E6F"/>
    <w:rsid w:val="008035BF"/>
    <w:rsid w:val="0080519B"/>
    <w:rsid w:val="00806C63"/>
    <w:rsid w:val="00814E1E"/>
    <w:rsid w:val="008277C0"/>
    <w:rsid w:val="00834EFB"/>
    <w:rsid w:val="0084495F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260"/>
    <w:rsid w:val="00890381"/>
    <w:rsid w:val="0089167B"/>
    <w:rsid w:val="008A65AF"/>
    <w:rsid w:val="008B11B1"/>
    <w:rsid w:val="008D0674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001C"/>
    <w:rsid w:val="0096571D"/>
    <w:rsid w:val="00976CDB"/>
    <w:rsid w:val="00977BA2"/>
    <w:rsid w:val="009837C1"/>
    <w:rsid w:val="00984821"/>
    <w:rsid w:val="009B1BB8"/>
    <w:rsid w:val="009B226F"/>
    <w:rsid w:val="009B3AA5"/>
    <w:rsid w:val="009B50A2"/>
    <w:rsid w:val="009B5927"/>
    <w:rsid w:val="009B7B6F"/>
    <w:rsid w:val="009C2BF1"/>
    <w:rsid w:val="009D372F"/>
    <w:rsid w:val="009D4E88"/>
    <w:rsid w:val="009E7F1F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44CA2"/>
    <w:rsid w:val="00A56B26"/>
    <w:rsid w:val="00A629B8"/>
    <w:rsid w:val="00A6339B"/>
    <w:rsid w:val="00A63C77"/>
    <w:rsid w:val="00A647AA"/>
    <w:rsid w:val="00A71624"/>
    <w:rsid w:val="00A72013"/>
    <w:rsid w:val="00A74D1F"/>
    <w:rsid w:val="00A764C4"/>
    <w:rsid w:val="00A777F3"/>
    <w:rsid w:val="00A80644"/>
    <w:rsid w:val="00A821C8"/>
    <w:rsid w:val="00A83D8E"/>
    <w:rsid w:val="00A84F22"/>
    <w:rsid w:val="00A85DE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30F"/>
    <w:rsid w:val="00CE5B7B"/>
    <w:rsid w:val="00CF0EB1"/>
    <w:rsid w:val="00CF488E"/>
    <w:rsid w:val="00D00C81"/>
    <w:rsid w:val="00D01370"/>
    <w:rsid w:val="00D01DE7"/>
    <w:rsid w:val="00D02981"/>
    <w:rsid w:val="00D06749"/>
    <w:rsid w:val="00D067F2"/>
    <w:rsid w:val="00D07FF4"/>
    <w:rsid w:val="00D103B0"/>
    <w:rsid w:val="00D104A4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54D75"/>
    <w:rsid w:val="00D54DC0"/>
    <w:rsid w:val="00D669EA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6748"/>
    <w:rsid w:val="00E24982"/>
    <w:rsid w:val="00E33294"/>
    <w:rsid w:val="00E473D9"/>
    <w:rsid w:val="00E57BE4"/>
    <w:rsid w:val="00E60DFE"/>
    <w:rsid w:val="00E61379"/>
    <w:rsid w:val="00E624A1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715E"/>
    <w:rsid w:val="00F045FF"/>
    <w:rsid w:val="00F173EC"/>
    <w:rsid w:val="00F2409C"/>
    <w:rsid w:val="00F34B49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7192"/>
    <w:rsid w:val="00FE3B20"/>
    <w:rsid w:val="00FF160E"/>
    <w:rsid w:val="035F3953"/>
    <w:rsid w:val="04B14E4D"/>
    <w:rsid w:val="0EA27973"/>
    <w:rsid w:val="19E21DE2"/>
    <w:rsid w:val="2B8A0008"/>
    <w:rsid w:val="33EF4793"/>
    <w:rsid w:val="48503B91"/>
    <w:rsid w:val="56BB4C5D"/>
    <w:rsid w:val="56C945D1"/>
    <w:rsid w:val="59785FA8"/>
    <w:rsid w:val="624278C9"/>
    <w:rsid w:val="64FB197B"/>
    <w:rsid w:val="6B0C29BF"/>
    <w:rsid w:val="77B9236A"/>
    <w:rsid w:val="7D4F0CA8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qFormat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098C88-E797-4EB6-BBB2-BC5D0CBEF3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261</Words>
  <Characters>1491</Characters>
  <Lines>12</Lines>
  <Paragraphs>3</Paragraphs>
  <TotalTime>141</TotalTime>
  <ScaleCrop>false</ScaleCrop>
  <LinksUpToDate>false</LinksUpToDate>
  <CharactersWithSpaces>1749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2022-11-07T07:41:11Z</dcterms:modified>
  <cp:revision>304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