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749"/>
        <w:gridCol w:w="3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674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昆明市西山区人民医院血液透析科高值耗材供应商遴选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昆明市西山区人民医院超声影像科超声探头穿刺架采购项目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9800.00元（数量为1个）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昆明市西山区人民医院核酸实验室、救护车消毒点等监控项目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14000.00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昆明市西山区人民医院精神科不锈钢诊查床采购项目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780.00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（数量为1台）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昆明市西山区人民医院四害防控消杀服务采购项目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25000.00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（服务期限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674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昆明市西山区人民医院外二科钬激光维保技术服务采购项目</w:t>
            </w:r>
          </w:p>
        </w:tc>
        <w:tc>
          <w:tcPr>
            <w:tcW w:w="307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43000.00（1台；服务期限1年）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0F2D3210"/>
    <w:rsid w:val="139810C4"/>
    <w:rsid w:val="140D630E"/>
    <w:rsid w:val="14676778"/>
    <w:rsid w:val="149C1D1F"/>
    <w:rsid w:val="15AB5C69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B1553EB"/>
    <w:rsid w:val="2B575B10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AA7769C"/>
    <w:rsid w:val="4AEA4446"/>
    <w:rsid w:val="4C2C14CB"/>
    <w:rsid w:val="4F322DC8"/>
    <w:rsid w:val="50A775E1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2022-11-14T08:20:26Z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