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急诊内科输液椅采购项目招标公告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jc w:val="left"/>
        <w:rPr>
          <w:rFonts w:hint="eastAsia"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急诊内科输液椅</w:t>
      </w:r>
      <w:r>
        <w:rPr>
          <w:rFonts w:hint="eastAsia" w:ascii="仿宋_GB2312" w:hAnsi="仿宋" w:eastAsia="仿宋_GB2312" w:cs="仿宋"/>
          <w:bCs/>
          <w:sz w:val="32"/>
          <w:szCs w:val="32"/>
        </w:rPr>
        <w:t>采购项目（询价采购）。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2022年12月15日上午10时；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采购数量：20张</w:t>
      </w:r>
    </w:p>
    <w:p>
      <w:pPr>
        <w:spacing w:line="560" w:lineRule="atLeast"/>
        <w:ind w:firstLine="640"/>
        <w:rPr>
          <w:rFonts w:ascii="仿宋" w:hAnsi="仿宋" w:eastAsia="仿宋"/>
          <w:b w:val="0"/>
          <w:bCs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预算金额:单价800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sz w:val="32"/>
          <w:szCs w:val="32"/>
        </w:rPr>
        <w:t>元，预算总价</w:t>
      </w:r>
      <w:r>
        <w:rPr>
          <w:rFonts w:hint="eastAsia" w:ascii="仿宋_GB2312" w:hAnsi="仿宋" w:eastAsia="仿宋_GB2312" w:cs="仿宋"/>
          <w:bCs/>
          <w:sz w:val="32"/>
          <w:szCs w:val="32"/>
        </w:rPr>
        <w:t>16000</w:t>
      </w:r>
      <w:r>
        <w:rPr>
          <w:rFonts w:hint="eastAsia" w:ascii="仿宋_GB2312" w:hAnsi="仿宋" w:eastAsia="仿宋_GB2312" w:cs="仿宋"/>
          <w:bCs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bCs/>
          <w:sz w:val="32"/>
          <w:szCs w:val="32"/>
        </w:rPr>
        <w:t>元（大写：壹万陆仟元整）</w:t>
      </w:r>
      <w:r>
        <w:rPr>
          <w:rFonts w:hint="eastAsia" w:ascii="仿宋_GB2312" w:hAnsi="仿宋" w:eastAsia="仿宋_GB2312" w:cs="仿宋"/>
          <w:sz w:val="32"/>
          <w:szCs w:val="32"/>
        </w:rPr>
        <w:t>，</w:t>
      </w:r>
      <w:r>
        <w:rPr>
          <w:rFonts w:hint="eastAsia" w:ascii="仿宋_GB2312" w:hAnsi="仿宋" w:eastAsia="仿宋_GB2312"/>
          <w:b w:val="0"/>
          <w:bCs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所投产品制造商《医疗器械经营许可证》、《医疗器械生产许可证》、《医疗器械注册证》（不属于医疗器械的除外）等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</w:t>
      </w:r>
      <w:r>
        <w:rPr>
          <w:rFonts w:hint="eastAsia" w:ascii="仿宋_GB2312" w:hAnsi="黑体" w:eastAsia="仿宋_GB2312"/>
          <w:sz w:val="32"/>
          <w:szCs w:val="32"/>
        </w:rPr>
        <w:t>投标文件1套，其中包含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凡符合条件并有意向的供应商可携带相关资质及报价文件，于2022年12月15日9:55之前，将投标文件交到党政综合办公室。逾期未送达指定地点的投标文件，招标小组工作人员不予受理。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2022年12月12日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</w:rPr>
        <w:t>急诊内科输液椅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采购项目招标技术参数</w:t>
      </w:r>
    </w:p>
    <w:tbl>
      <w:tblPr>
        <w:tblStyle w:val="8"/>
        <w:tblW w:w="89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51"/>
        <w:gridCol w:w="6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2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kern w:val="0"/>
                <w:szCs w:val="21"/>
              </w:rPr>
              <w:t>数量</w:t>
            </w:r>
          </w:p>
        </w:tc>
        <w:tc>
          <w:tcPr>
            <w:tcW w:w="69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" w:eastAsia="仿宋_GB2312"/>
                <w:b w:val="0"/>
                <w:bCs/>
                <w:szCs w:val="21"/>
              </w:rPr>
            </w:pPr>
            <w:r>
              <w:rPr>
                <w:rFonts w:hint="eastAsia" w:ascii="仿宋_GB2312" w:hAnsi="仿宋" w:eastAsia="仿宋_GB2312"/>
                <w:b w:val="0"/>
                <w:bCs/>
                <w:szCs w:val="21"/>
              </w:rPr>
              <w:t>招标技术参数及要求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12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黑体" w:eastAsia="仿宋_GB2312" w:cs="方正小标宋简体"/>
                <w:b w:val="0"/>
                <w:bCs/>
                <w:color w:val="000000" w:themeColor="text1"/>
                <w:szCs w:val="21"/>
              </w:rPr>
              <w:t>输液椅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0" w:firstLineChars="0"/>
              <w:jc w:val="both"/>
              <w:textAlignment w:val="auto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kern w:val="0"/>
                <w:szCs w:val="21"/>
              </w:rPr>
              <w:t>20张</w:t>
            </w:r>
          </w:p>
        </w:tc>
        <w:tc>
          <w:tcPr>
            <w:tcW w:w="69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both"/>
              <w:textAlignment w:val="auto"/>
              <w:rPr>
                <w:rFonts w:hint="eastAsia" w:ascii="仿宋_GB2312" w:hAnsi="宋体" w:eastAsia="仿宋_GB2312" w:cs="宋体"/>
                <w:b w:val="0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kern w:val="0"/>
                <w:szCs w:val="21"/>
              </w:rPr>
              <w:t>1.规格尺寸：870x600x1150mm</w:t>
            </w:r>
            <w:r>
              <w:rPr>
                <w:rFonts w:hint="eastAsia" w:ascii="仿宋_GB2312" w:hAnsi="宋体" w:eastAsia="仿宋_GB2312" w:cs="宋体"/>
                <w:b w:val="0"/>
                <w:bCs/>
                <w:kern w:val="0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both"/>
              <w:textAlignment w:val="auto"/>
              <w:rPr>
                <w:rFonts w:hint="eastAsia" w:ascii="仿宋_GB2312" w:hAnsi="宋体" w:eastAsia="仿宋_GB2312" w:cs="宋体"/>
                <w:b w:val="0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kern w:val="0"/>
                <w:szCs w:val="21"/>
              </w:rPr>
              <w:t>2.不锈钢材质，主要由优质不锈钢38圆管和25圆管经焊接、打磨、抛光等工艺制作而成</w:t>
            </w:r>
            <w:r>
              <w:rPr>
                <w:rFonts w:hint="eastAsia" w:ascii="仿宋_GB2312" w:hAnsi="宋体" w:eastAsia="仿宋_GB2312" w:cs="宋体"/>
                <w:b w:val="0"/>
                <w:bCs/>
                <w:kern w:val="0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both"/>
              <w:textAlignment w:val="auto"/>
              <w:rPr>
                <w:rFonts w:hint="eastAsia" w:ascii="仿宋_GB2312" w:hAnsi="宋体" w:eastAsia="仿宋_GB2312" w:cs="宋体"/>
                <w:b w:val="0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kern w:val="0"/>
                <w:szCs w:val="21"/>
              </w:rPr>
              <w:t>3.九厘板、优质蓝色皮革和曲靖海绵制作而成的坐垫</w:t>
            </w:r>
            <w:r>
              <w:rPr>
                <w:rFonts w:hint="eastAsia" w:ascii="仿宋_GB2312" w:hAnsi="宋体" w:eastAsia="仿宋_GB2312" w:cs="宋体"/>
                <w:b w:val="0"/>
                <w:bCs/>
                <w:kern w:val="0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both"/>
              <w:textAlignment w:val="auto"/>
              <w:rPr>
                <w:rFonts w:ascii="仿宋_GB2312" w:hAnsi="宋体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kern w:val="0"/>
                <w:szCs w:val="21"/>
              </w:rPr>
              <w:t>4.外观整洁，配双节输液杆，可以升缩，使用方便。</w:t>
            </w:r>
          </w:p>
        </w:tc>
      </w:tr>
    </w:tbl>
    <w:p>
      <w:pPr>
        <w:spacing w:line="240" w:lineRule="atLeast"/>
        <w:ind w:firstLine="0" w:firstLineChars="0"/>
        <w:rPr>
          <w:rFonts w:ascii="仿宋_GB2312" w:eastAsia="仿宋_GB2312"/>
          <w:szCs w:val="21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23E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85C42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506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AA3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709F7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D06ED"/>
    <w:rsid w:val="005D2515"/>
    <w:rsid w:val="005E0572"/>
    <w:rsid w:val="005E30FB"/>
    <w:rsid w:val="005E6A90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43BF"/>
    <w:rsid w:val="0069502F"/>
    <w:rsid w:val="00697059"/>
    <w:rsid w:val="006A0302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660F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07BE8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C3BBA"/>
    <w:rsid w:val="008D0674"/>
    <w:rsid w:val="008D3109"/>
    <w:rsid w:val="008D3D7B"/>
    <w:rsid w:val="008D52DD"/>
    <w:rsid w:val="008D636B"/>
    <w:rsid w:val="008E0D99"/>
    <w:rsid w:val="008E1F57"/>
    <w:rsid w:val="008E2753"/>
    <w:rsid w:val="008E29A1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C53C9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2013"/>
    <w:rsid w:val="00A74D1F"/>
    <w:rsid w:val="00A764C4"/>
    <w:rsid w:val="00A776E0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3938"/>
    <w:rsid w:val="00E16748"/>
    <w:rsid w:val="00E24982"/>
    <w:rsid w:val="00E33294"/>
    <w:rsid w:val="00E42AF2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24EB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0D7"/>
    <w:rsid w:val="00FF160E"/>
    <w:rsid w:val="035F3953"/>
    <w:rsid w:val="04B14E4D"/>
    <w:rsid w:val="0EA27973"/>
    <w:rsid w:val="19E21DE2"/>
    <w:rsid w:val="22CE6007"/>
    <w:rsid w:val="2B2F172C"/>
    <w:rsid w:val="2B8A0008"/>
    <w:rsid w:val="33EF4793"/>
    <w:rsid w:val="3530614E"/>
    <w:rsid w:val="48503B91"/>
    <w:rsid w:val="56BB4C5D"/>
    <w:rsid w:val="56C945D1"/>
    <w:rsid w:val="59785FA8"/>
    <w:rsid w:val="5C6C03B3"/>
    <w:rsid w:val="624278C9"/>
    <w:rsid w:val="63252CFE"/>
    <w:rsid w:val="64FB197B"/>
    <w:rsid w:val="66755EC9"/>
    <w:rsid w:val="6A6D3630"/>
    <w:rsid w:val="6E54771E"/>
    <w:rsid w:val="6F2E2B0D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D41C30-74D1-40F6-BDDB-B22D0F65D8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195</Words>
  <Characters>1118</Characters>
  <Lines>9</Lines>
  <Paragraphs>2</Paragraphs>
  <TotalTime>23</TotalTime>
  <ScaleCrop>false</ScaleCrop>
  <LinksUpToDate>false</LinksUpToDate>
  <CharactersWithSpaces>1311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2022-12-12T07:32:08Z</dcterms:modified>
  <cp:revision>317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