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eastAsia="zh-CN"/>
        </w:rPr>
        <w:t>昆明市西山区人民医院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关于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“信用就医”项目建设开户银行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</w:rPr>
        <w:t>的比选公告</w:t>
      </w: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（第二次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）</w:t>
      </w:r>
      <w:r>
        <w:rPr>
          <w:rFonts w:hint="eastAsia"/>
          <w:sz w:val="28"/>
          <w:szCs w:val="28"/>
          <w:lang w:val="en-US" w:eastAsia="zh-CN"/>
        </w:rPr>
        <w:t xml:space="preserve">    </w:t>
      </w:r>
    </w:p>
    <w:p>
      <w:pPr>
        <w:spacing w:beforeLines="0" w:afterLines="0"/>
        <w:ind w:firstLine="640" w:firstLineChars="200"/>
        <w:jc w:val="lef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根据《昆明市人民政府办公室关于加快推进“信用就医”项目建设的通知》要求，昆明市西山区人民医院作为试点医院之一，为优化诊疗环节及医疗付费流程，实现“先看病后付费”便民服务，解决群众看病就诊“急难愁盼”问题，我院拟就“信用就医”项目建设开户银行进行比选。现邀请符合要求的银行机构参加比选，有关事项公告如下：</w:t>
      </w:r>
    </w:p>
    <w:p>
      <w:pPr>
        <w:spacing w:beforeLines="0" w:afterLines="0"/>
        <w:jc w:val="left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一、比选项目及服务管理要求</w:t>
      </w:r>
    </w:p>
    <w:p>
      <w:pPr>
        <w:spacing w:beforeLines="0" w:afterLine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（一）本项目共一个包，拟确定昆明市西山区人民医院“信用就医”项目建设开户银行1家。</w:t>
      </w:r>
    </w:p>
    <w:p>
      <w:pPr>
        <w:spacing w:beforeLines="0" w:afterLine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（二）服务要求</w:t>
      </w:r>
    </w:p>
    <w:p>
      <w:pPr>
        <w:spacing w:beforeLines="0" w:afterLine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1.开展信用就医服务平台开发；</w:t>
      </w:r>
    </w:p>
    <w:p>
      <w:pPr>
        <w:spacing w:beforeLines="0" w:afterLine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2.匹配信用就医服务平台的金融授信产品支持；</w:t>
      </w:r>
    </w:p>
    <w:p>
      <w:pPr>
        <w:spacing w:beforeLines="0" w:afterLine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3.支持医疗费用结算和医院直接的清算，并保证清算准确；</w:t>
      </w:r>
    </w:p>
    <w:p>
      <w:pPr>
        <w:spacing w:beforeLines="0" w:afterLine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4.金融机构可提供信用就医服务的其他内容。</w:t>
      </w:r>
    </w:p>
    <w:p>
      <w:pPr>
        <w:spacing w:beforeLines="0" w:afterLines="0"/>
        <w:jc w:val="left"/>
        <w:rPr>
          <w:rFonts w:hint="eastAsia" w:ascii="楷体" w:hAnsi="楷体" w:eastAsia="楷体" w:cs="楷体"/>
          <w:sz w:val="32"/>
          <w:szCs w:val="32"/>
          <w:lang w:val="en-US" w:eastAsia="zh-CN"/>
        </w:rPr>
      </w:pPr>
    </w:p>
    <w:p>
      <w:pPr>
        <w:spacing w:beforeLines="0" w:afterLines="0"/>
        <w:jc w:val="left"/>
        <w:rPr>
          <w:rFonts w:hint="eastAsia" w:ascii="楷体" w:hAnsi="楷体" w:eastAsia="楷体" w:cs="楷体"/>
          <w:sz w:val="32"/>
          <w:szCs w:val="32"/>
          <w:lang w:val="en-US" w:eastAsia="zh-CN"/>
        </w:rPr>
      </w:pPr>
    </w:p>
    <w:p>
      <w:pPr>
        <w:spacing w:beforeLines="0" w:afterLines="0"/>
        <w:jc w:val="left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二、参与比选银行应满足下列资格要求</w:t>
      </w:r>
    </w:p>
    <w:p>
      <w:pPr>
        <w:numPr>
          <w:ilvl w:val="0"/>
          <w:numId w:val="1"/>
        </w:numPr>
        <w:spacing w:beforeLines="0" w:afterLines="0"/>
        <w:ind w:left="0" w:leftChars="0" w:firstLine="420" w:firstLine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持有中国银行业监督管理委员会核发的《金融机构法人许可证》或《经营金融许可证》及工商行政管理部门办理的营业执照。</w:t>
      </w:r>
    </w:p>
    <w:p>
      <w:pPr>
        <w:numPr>
          <w:ilvl w:val="0"/>
          <w:numId w:val="1"/>
        </w:numPr>
        <w:spacing w:beforeLines="0" w:afterLines="0"/>
        <w:ind w:left="0" w:leftChars="0" w:firstLine="420" w:firstLine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依法开展经营活动，近三年内在经营活动中没有重大违法违规记录。</w:t>
      </w:r>
    </w:p>
    <w:p>
      <w:pPr>
        <w:numPr>
          <w:ilvl w:val="0"/>
          <w:numId w:val="1"/>
        </w:numPr>
        <w:spacing w:beforeLines="0" w:afterLines="0"/>
        <w:ind w:left="0" w:leftChars="0" w:firstLine="420" w:firstLine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财务稳健，资本充足率、不良贷款率、拨备覆盖率、流动性覆盖率、流动性比例等指标达到监管标准。</w:t>
      </w:r>
    </w:p>
    <w:p>
      <w:pPr>
        <w:numPr>
          <w:ilvl w:val="0"/>
          <w:numId w:val="1"/>
        </w:numPr>
        <w:spacing w:beforeLines="0" w:afterLines="0"/>
        <w:ind w:left="0" w:leftChars="0" w:firstLine="420" w:firstLineChar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内部管理机制健全，具有较强的风险控制能力，近3年内未发生金融风险及重大违约事件。</w:t>
      </w:r>
    </w:p>
    <w:p>
      <w:pPr>
        <w:spacing w:beforeLines="0" w:afterLines="0"/>
        <w:jc w:val="left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三、参与银行资格证明材料</w:t>
      </w:r>
    </w:p>
    <w:p>
      <w:pPr>
        <w:spacing w:beforeLines="0" w:afterLine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（一）提供统一社会信用代码营业执照（提供复印件加盖参与银行公章）。</w:t>
      </w:r>
    </w:p>
    <w:p>
      <w:pPr>
        <w:spacing w:beforeLines="0" w:afterLine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（二）金融许可证（提供复印件加盖参与银行公章）。</w:t>
      </w:r>
    </w:p>
    <w:p>
      <w:pPr>
        <w:spacing w:beforeLines="0" w:afterLine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（三）参加本次比选活动前3年内在经营活动中没有重大违法违规记录（提供证明材料或承诺函）。</w:t>
      </w:r>
    </w:p>
    <w:p>
      <w:pPr>
        <w:spacing w:beforeLines="0" w:afterLine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（四）财务稳健，净资产总额、资本充足率、不良贷款率、拨备覆盖率、流动性覆盖率、资产利润率、流动性比率等指标达到监管标准（提供证明材料或承诺函）。</w:t>
      </w:r>
    </w:p>
    <w:p>
      <w:pPr>
        <w:spacing w:beforeLines="0" w:afterLine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（五）内部管理机制健全，具有较强的风险控制能力，近3年内未发生金融风险及重大违约事件（提供承诺函）。</w:t>
      </w:r>
    </w:p>
    <w:p>
      <w:pPr>
        <w:spacing w:beforeLines="0" w:afterLine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（六）银行机构主要围绕“在西山区网点数量”、“具备专属服务团队”、“具备与相关主管部门签署合作协议”“具备信用就医产品”“具备在昆明市有成熟案例”几方面详述，并提供相应的证明材料。</w:t>
      </w:r>
    </w:p>
    <w:p>
      <w:pPr>
        <w:spacing w:beforeLines="0" w:afterLine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（七）附加资料</w:t>
      </w:r>
    </w:p>
    <w:p>
      <w:pPr>
        <w:spacing w:beforeLines="0" w:afterLine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1.法定代表人（负责人）身份证复印件（注：复印件加盖参与银行公章）。</w:t>
      </w:r>
    </w:p>
    <w:p>
      <w:pPr>
        <w:spacing w:beforeLines="0" w:afterLine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法定代表人（负责人）授权代理书原件及代理人身份证复印件（注：①复印件加盖参与银行公章；②如投标文件均由参与银行法定代表人（负责人）签字的且法定代表人（负责人）本人参与投标的，则可不提供）。</w:t>
      </w:r>
    </w:p>
    <w:p>
      <w:pPr>
        <w:spacing w:beforeLines="0" w:afterLines="0"/>
        <w:jc w:val="left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四、比选报名时间及联系人</w:t>
      </w:r>
    </w:p>
    <w:p>
      <w:pPr>
        <w:spacing w:beforeLines="0" w:afterLine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（一）提交时间：2023年6月1日上午9:30前，拟参加比选申请人应将文件密封后现场提交。</w:t>
      </w:r>
    </w:p>
    <w:p>
      <w:pPr>
        <w:spacing w:beforeLines="0" w:afterLine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（二）提交地点：昆明市西山区人民医院四楼财务科，地址：昆明市西山区益宁路与西苑浦路交叉口西北侧。</w:t>
      </w:r>
    </w:p>
    <w:p>
      <w:pPr>
        <w:spacing w:beforeLines="0" w:afterLines="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（三）联系人：洪叶佳  联系电话：68185968。</w:t>
      </w:r>
    </w:p>
    <w:p>
      <w:p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附件：昆明市西山区人民医院“信用就医”项目建设开户银行比选方案评选标准</w:t>
      </w:r>
    </w:p>
    <w:p>
      <w:pPr>
        <w:spacing w:beforeLines="0" w:afterLines="0"/>
        <w:jc w:val="left"/>
        <w:rPr>
          <w:rFonts w:hint="eastAsia" w:ascii="楷体" w:hAnsi="楷体" w:eastAsia="楷体" w:cs="楷体"/>
          <w:sz w:val="32"/>
          <w:szCs w:val="32"/>
          <w:lang w:val="en-US" w:eastAsia="zh-CN"/>
        </w:rPr>
      </w:pPr>
      <w:r>
        <w:rPr>
          <w:rFonts w:hint="eastAsia" w:ascii="楷体" w:hAnsi="楷体" w:eastAsia="楷体" w:cs="楷体"/>
          <w:sz w:val="32"/>
          <w:szCs w:val="32"/>
          <w:lang w:val="en-US" w:eastAsia="zh-CN"/>
        </w:rPr>
        <w:t>五、比选结果公示</w:t>
      </w:r>
    </w:p>
    <w:p>
      <w:pPr>
        <w:numPr>
          <w:ilvl w:val="0"/>
          <w:numId w:val="2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经我院比选会议后将进行结果公示，公示期结束无异议后，请中选人在5个工作日内到财务部领取中选通知书。</w:t>
      </w:r>
    </w:p>
    <w:p>
      <w:pPr>
        <w:numPr>
          <w:ilvl w:val="0"/>
          <w:numId w:val="2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比选结果公示地点</w:t>
      </w:r>
    </w:p>
    <w:p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昆明市西山区人民医院官网https://www.xsqrmyy.net/</w:t>
      </w:r>
    </w:p>
    <w:p>
      <w:pPr>
        <w:numPr>
          <w:ilvl w:val="0"/>
          <w:numId w:val="2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比选结果公示期</w:t>
      </w:r>
    </w:p>
    <w:p>
      <w:pPr>
        <w:numPr>
          <w:ilvl w:val="0"/>
          <w:numId w:val="0"/>
        </w:numPr>
        <w:jc w:val="both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自比选当天起1天。</w:t>
      </w:r>
    </w:p>
    <w:p>
      <w:pPr>
        <w:numPr>
          <w:ilvl w:val="0"/>
          <w:numId w:val="0"/>
        </w:numPr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>
      <w:pPr>
        <w:spacing w:beforeLines="0" w:afterLines="0"/>
        <w:jc w:val="righ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昆明市西山区人民医院</w:t>
      </w:r>
    </w:p>
    <w:p>
      <w:pPr>
        <w:spacing w:beforeLines="0" w:afterLines="0"/>
        <w:jc w:val="right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2023年5月29日</w:t>
      </w:r>
    </w:p>
    <w:sectPr>
      <w:pgSz w:w="12240" w:h="15840"/>
      <w:pgMar w:top="1440" w:right="1800" w:bottom="1440" w:left="1800" w:header="720" w:footer="720" w:gutter="0"/>
      <w:lnNumType w:countBy="0" w:distance="36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altName w:val="Arial Unicode MS"/>
    <w:panose1 w:val="03000509000000000000"/>
    <w:charset w:val="86"/>
    <w:family w:val="auto"/>
    <w:pitch w:val="default"/>
    <w:sig w:usb0="00000000" w:usb1="00000000" w:usb2="00000000" w:usb3="00000000" w:csb0="003C0041" w:csb1="A00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E8EBF310"/>
    <w:multiLevelType w:val="singleLevel"/>
    <w:tmpl w:val="E8EBF310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57078732"/>
    <w:multiLevelType w:val="singleLevel"/>
    <w:tmpl w:val="57078732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58646A"/>
    <w:rsid w:val="16D715F7"/>
    <w:rsid w:val="294E3CA7"/>
    <w:rsid w:val="2FB6532B"/>
    <w:rsid w:val="33740692"/>
    <w:rsid w:val="54DE091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eastAsia="宋体" w:asciiTheme="minorHAnsi" w:hAnsiTheme="minorHAnsi" w:cstheme="minorBidi"/>
      <w:kern w:val="2"/>
      <w:sz w:val="21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2023-05-15T16:17:00Z</dcterms:created>
  <dc:creator>罗喆</dc:creator>
  <cp:lastModifiedBy>Administrator</cp:lastModifiedBy>
  <dcterms:modified xsi:type="dcterms:W3CDTF">2023-05-29T06:20:05Z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7CA87CAD31AA23B03E116C64AF22689F_32</vt:lpwstr>
  </property>
</Properties>
</file>