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“信用就医”项目建设开户银行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比选方案评选标准</w:t>
      </w:r>
    </w:p>
    <w:p>
      <w:pPr>
        <w:rPr>
          <w:rFonts w:hint="eastAsia"/>
          <w:sz w:val="24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昆明市人民政府办公室关于加快推进“信用就医”项目建设的通知》要求，昆明市西山区人民医院作为试点医院之一，为优化诊疗环节及医疗付费流程，实现“先看病后付费”便民服务，解决群众看病就诊“急难愁盼”问题，我单位拟就“信用就医”项目建设开户银行进行比选，比选方案评选标准细则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经营状况(考评得分按指标情况排名，数据按照总行公布2022年年报为准)</w:t>
      </w:r>
      <w:bookmarkStart w:id="0" w:name="_GoBack"/>
      <w:bookmarkEnd w:id="0"/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分项指标“净资产总额”考评得分由高到低排序，指标越高得分越高，第一名满分（5分），第二名得3分，第三名得1分；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分项指标“资本充足率”考评得分由高到低排序，指标越高得分越高，第一名满分（5分），第二名得3分，第三名得1分；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分项指标“不良贷款率”考评得分按高低排序，指标越低得分越高，第一名满分（10分），第二名得7分，第三名得5分；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分项指标“资产利润率率”考评得分由高到低排序，指标越高得分越高，第一名满分（10分），第二名得8分，第三名得5分；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分项指标“流动性比例”考评得分由高到低排序，指标越高得分越高，第一名满分（10分），第二名得8分，第三名得5分。</w:t>
      </w:r>
    </w:p>
    <w:p>
      <w:pPr>
        <w:numPr>
          <w:ilvl w:val="0"/>
          <w:numId w:val="1"/>
        </w:numPr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服务水平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分项指标“西山区网点数量”考评得分按指标情况排名，第一名得满分（5分），第二名得3分，第三名得1分；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分项指标“具备专属服务团队”指标情况为“是”考评得分为满分（10分），指标情况为“否”考评得分为4分；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分项指标“具备与昆明市医疗保障局签订“信用就医”业务合作协议”指标情况为“是”考评得分为满分（10分），指标情况为“否”考评得分为4分；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分项指标“具备信用就医产品”指标情况为“是”考评得分为满分（15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分），指标情况为“否”考评得分为6分；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分项指标“具备在昆明市有成熟“信用就医”案例”指标情况为“是”考评得分为满分（20分），指标情况为“否”考评得分为8分。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开户银行评分指标</w:t>
      </w:r>
      <w:r>
        <w:rPr>
          <w:rFonts w:hint="eastAsia"/>
          <w:sz w:val="18"/>
          <w:szCs w:val="18"/>
        </w:rPr>
        <w:t xml:space="preserve">                                                             </w:t>
      </w:r>
    </w:p>
    <w:tbl>
      <w:tblPr>
        <w:tblStyle w:val="3"/>
        <w:tblW w:w="8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691"/>
        <w:gridCol w:w="1753"/>
        <w:gridCol w:w="884"/>
        <w:gridCol w:w="831"/>
        <w:gridCol w:w="973"/>
        <w:gridCol w:w="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类别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分项指标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指标情况</w:t>
            </w: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分值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权重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总分值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权重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考评得分</w:t>
            </w: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181" w:type="dxa"/>
            <w:vMerge w:val="restart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经营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状况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（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2年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净资产总额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5%</w:t>
            </w:r>
          </w:p>
        </w:tc>
        <w:tc>
          <w:tcPr>
            <w:tcW w:w="83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40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资本充足率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不良贷款率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资产利润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流动性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比率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18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服务水平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西山区网点数量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60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具备专属服务团队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具备与昆明市医疗保障局签订“信用就医”业务合作协议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具备信用就医产品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15%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18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具备在昆明市有成熟“信用就医”案例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%</w:t>
            </w:r>
          </w:p>
        </w:tc>
        <w:tc>
          <w:tcPr>
            <w:tcW w:w="8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18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合计</w:t>
            </w:r>
          </w:p>
        </w:tc>
        <w:tc>
          <w:tcPr>
            <w:tcW w:w="169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100%</w:t>
            </w:r>
          </w:p>
        </w:tc>
        <w:tc>
          <w:tcPr>
            <w:tcW w:w="83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100%</w:t>
            </w:r>
          </w:p>
        </w:tc>
        <w:tc>
          <w:tcPr>
            <w:tcW w:w="97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94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</w:tbl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9776E8"/>
    <w:multiLevelType w:val="singleLevel"/>
    <w:tmpl w:val="DA9776E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3518B743"/>
    <w:multiLevelType w:val="singleLevel"/>
    <w:tmpl w:val="3518B7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5FB06D6"/>
    <w:multiLevelType w:val="singleLevel"/>
    <w:tmpl w:val="65FB06D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4YjZiNDMyN2JkMjI1NjEzNjBiNWNmZDU0MjgyZmEifQ=="/>
  </w:docVars>
  <w:rsids>
    <w:rsidRoot w:val="7DA2318E"/>
    <w:rsid w:val="05377D0A"/>
    <w:rsid w:val="0ACB75EC"/>
    <w:rsid w:val="11484610"/>
    <w:rsid w:val="117071BD"/>
    <w:rsid w:val="252E430E"/>
    <w:rsid w:val="256A7A01"/>
    <w:rsid w:val="317074AE"/>
    <w:rsid w:val="32A2763D"/>
    <w:rsid w:val="37403294"/>
    <w:rsid w:val="59992D89"/>
    <w:rsid w:val="72F568BF"/>
    <w:rsid w:val="7D2F5505"/>
    <w:rsid w:val="7DA231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639</Words>
  <Characters>674</Characters>
  <Lines>0</Lines>
  <Paragraphs>0</Paragraphs>
  <TotalTime>6</TotalTime>
  <ScaleCrop>false</ScaleCrop>
  <LinksUpToDate>false</LinksUpToDate>
  <CharactersWithSpaces>741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2023-02-01T01:27:00Z</dcterms:created>
  <dc:creator>杨珍</dc:creator>
  <cp:lastModifiedBy>Administrator</cp:lastModifiedBy>
  <dcterms:modified xsi:type="dcterms:W3CDTF">2023-05-23T01:53:08Z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A72C1ADD345842A9958B379BABF2B2B7</vt:lpwstr>
  </property>
</Properties>
</file>