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sz w:val="44"/>
          <w:szCs w:val="44"/>
          <w:lang w:val="en-US" w:eastAsia="zh-CN"/>
        </w:rPr>
        <w:t>软水盐供应商</w:t>
      </w:r>
      <w:r>
        <w:rPr>
          <w:rFonts w:hint="eastAsia" w:ascii="方正小标宋简体" w:hAnsi="方正小标宋简体" w:eastAsia="方正小标宋简体" w:cs="方正小标宋简体"/>
          <w:b/>
          <w:bCs w:val="0"/>
          <w:sz w:val="44"/>
          <w:szCs w:val="44"/>
        </w:rPr>
        <w:t>采购项目招标公告</w:t>
      </w:r>
    </w:p>
    <w:p>
      <w:pPr>
        <w:spacing w:line="560" w:lineRule="exact"/>
        <w:ind w:firstLine="0" w:firstLineChars="0"/>
        <w:jc w:val="center"/>
        <w:rPr>
          <w:rFonts w:asciiTheme="majorEastAsia" w:hAnsiTheme="majorEastAsia" w:eastAsiaTheme="majorEastAsia"/>
          <w:b/>
          <w:sz w:val="44"/>
          <w:szCs w:val="44"/>
        </w:rPr>
      </w:pPr>
    </w:p>
    <w:p>
      <w:pPr>
        <w:spacing w:line="560" w:lineRule="exact"/>
        <w:ind w:firstLine="640"/>
        <w:jc w:val="left"/>
        <w:rPr>
          <w:rFonts w:ascii="黑体" w:hAnsi="黑体" w:eastAsia="黑体" w:cs="黑体"/>
          <w:color w:val="FF0000"/>
          <w:sz w:val="32"/>
          <w:szCs w:val="32"/>
        </w:rPr>
      </w:pPr>
      <w:r>
        <w:rPr>
          <w:rFonts w:hint="eastAsia" w:ascii="黑体" w:hAnsi="黑体" w:eastAsia="黑体" w:cs="黑体"/>
          <w:sz w:val="32"/>
          <w:szCs w:val="32"/>
        </w:rPr>
        <w:t>一、项目名称</w:t>
      </w:r>
    </w:p>
    <w:p>
      <w:pPr>
        <w:spacing w:line="560" w:lineRule="exact"/>
        <w:jc w:val="left"/>
        <w:rPr>
          <w:rFonts w:hint="eastAsia" w:ascii="仿宋_GB2312" w:hAnsi="仿宋_GB2312" w:eastAsia="仿宋_GB2312" w:cs="仿宋_GB2312"/>
          <w:color w:val="FF0000"/>
          <w:sz w:val="32"/>
          <w:szCs w:val="32"/>
          <w:lang w:eastAsia="zh-CN"/>
        </w:rPr>
      </w:pPr>
      <w:r>
        <w:rPr>
          <w:rFonts w:hint="eastAsia" w:ascii="仿宋_GB2312" w:eastAsia="仿宋_GB2312" w:hAnsiTheme="majorEastAsia"/>
          <w:sz w:val="30"/>
          <w:szCs w:val="30"/>
          <w:lang w:val="en-US" w:eastAsia="zh-CN"/>
        </w:rPr>
        <w:t>软水盐供应商</w:t>
      </w:r>
      <w:r>
        <w:rPr>
          <w:rFonts w:hint="eastAsia" w:ascii="仿宋_GB2312" w:hAnsi="仿宋_GB2312" w:eastAsia="仿宋_GB2312" w:cs="仿宋_GB2312"/>
          <w:sz w:val="32"/>
          <w:szCs w:val="32"/>
        </w:rPr>
        <w:t>采购项目</w:t>
      </w:r>
      <w:r>
        <w:rPr>
          <w:rFonts w:hint="eastAsia" w:ascii="仿宋_GB2312" w:hAnsi="仿宋_GB2312" w:eastAsia="仿宋_GB2312" w:cs="仿宋_GB2312"/>
          <w:sz w:val="32"/>
          <w:szCs w:val="32"/>
          <w:lang w:eastAsia="zh-CN"/>
        </w:rPr>
        <w:t>（询价采购）。</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bookmarkStart w:id="0" w:name="_Hlk81505585"/>
      <w:r>
        <w:rPr>
          <w:rFonts w:hint="eastAsia" w:ascii="仿宋_GB2312" w:hAnsi="仿宋_GB2312" w:eastAsia="仿宋_GB2312" w:cs="仿宋_GB2312"/>
          <w:color w:val="000000" w:themeColor="text1"/>
          <w:sz w:val="32"/>
          <w:szCs w:val="32"/>
          <w14:textFill>
            <w14:solidFill>
              <w14:schemeClr w14:val="tx1"/>
            </w14:solidFill>
          </w14:textFill>
        </w:rPr>
        <w:t>采购方：</w:t>
      </w:r>
      <w:r>
        <w:rPr>
          <w:rFonts w:ascii="Times New Roman" w:hAnsi="Times New Roman" w:eastAsia="仿宋_GB2312"/>
          <w:color w:val="000000" w:themeColor="text1"/>
          <w:sz w:val="32"/>
          <w:szCs w:val="32"/>
          <w14:textFill>
            <w14:solidFill>
              <w14:schemeClr w14:val="tx1"/>
            </w14:solidFill>
          </w14:textFill>
        </w:rPr>
        <w:t>昆明市西山区人民医院</w:t>
      </w:r>
      <w:r>
        <w:rPr>
          <w:rFonts w:hint="eastAsia" w:ascii="Times New Roman" w:hAnsi="Times New Roman" w:eastAsia="仿宋_GB2312"/>
          <w:color w:val="000000" w:themeColor="text1"/>
          <w:sz w:val="32"/>
          <w:szCs w:val="32"/>
          <w14:textFill>
            <w14:solidFill>
              <w14:schemeClr w14:val="tx1"/>
            </w14:solidFill>
          </w14:textFill>
        </w:rPr>
        <w:t>；</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时间：202</w:t>
      </w:r>
      <w:r>
        <w:rPr>
          <w:rFonts w:hint="eastAsia" w:ascii="Times New Roman" w:hAnsi="Times New Roman" w:eastAsia="仿宋_GB2312"/>
          <w:color w:val="000000" w:themeColor="text1"/>
          <w:sz w:val="32"/>
          <w:szCs w:val="32"/>
          <w:lang w:val="en-US" w:eastAsia="zh-CN"/>
          <w14:textFill>
            <w14:solidFill>
              <w14:schemeClr w14:val="tx1"/>
            </w14:solidFill>
          </w14:textFill>
        </w:rPr>
        <w:t>3</w:t>
      </w:r>
      <w:r>
        <w:rPr>
          <w:rFonts w:ascii="Times New Roman" w:hAnsi="Times New Roman" w:eastAsia="仿宋_GB2312"/>
          <w:color w:val="000000" w:themeColor="text1"/>
          <w:sz w:val="32"/>
          <w:szCs w:val="32"/>
          <w14:textFill>
            <w14:solidFill>
              <w14:schemeClr w14:val="tx1"/>
            </w14:solidFill>
          </w14:textFill>
        </w:rPr>
        <w:t>年</w:t>
      </w:r>
      <w:r>
        <w:rPr>
          <w:rFonts w:hint="eastAsia" w:ascii="Times New Roman" w:hAnsi="Times New Roman" w:eastAsia="仿宋_GB2312"/>
          <w:color w:val="000000" w:themeColor="text1"/>
          <w:sz w:val="32"/>
          <w:szCs w:val="32"/>
          <w:lang w:val="en-US" w:eastAsia="zh-CN"/>
          <w14:textFill>
            <w14:solidFill>
              <w14:schemeClr w14:val="tx1"/>
            </w14:solidFill>
          </w14:textFill>
        </w:rPr>
        <w:t>9</w:t>
      </w:r>
      <w:r>
        <w:rPr>
          <w:rFonts w:ascii="Times New Roman" w:hAnsi="Times New Roman" w:eastAsia="仿宋_GB2312"/>
          <w:color w:val="000000" w:themeColor="text1"/>
          <w:sz w:val="32"/>
          <w:szCs w:val="32"/>
          <w14:textFill>
            <w14:solidFill>
              <w14:schemeClr w14:val="tx1"/>
            </w14:solidFill>
          </w14:textFill>
        </w:rPr>
        <w:t>月</w:t>
      </w:r>
      <w:r>
        <w:rPr>
          <w:rFonts w:hint="eastAsia" w:ascii="Times New Roman" w:hAnsi="Times New Roman" w:eastAsia="仿宋_GB2312"/>
          <w:color w:val="000000" w:themeColor="text1"/>
          <w:sz w:val="32"/>
          <w:szCs w:val="32"/>
          <w:lang w:val="en-US" w:eastAsia="zh-CN"/>
          <w14:textFill>
            <w14:solidFill>
              <w14:schemeClr w14:val="tx1"/>
            </w14:solidFill>
          </w14:textFill>
        </w:rPr>
        <w:t>7</w:t>
      </w:r>
      <w:r>
        <w:rPr>
          <w:rFonts w:ascii="Times New Roman" w:hAnsi="Times New Roman" w:eastAsia="仿宋_GB2312"/>
          <w:color w:val="000000" w:themeColor="text1"/>
          <w:sz w:val="32"/>
          <w:szCs w:val="32"/>
          <w14:textFill>
            <w14:solidFill>
              <w14:schemeClr w14:val="tx1"/>
            </w14:solidFill>
          </w14:textFill>
        </w:rPr>
        <w:t>日上午10时</w:t>
      </w:r>
      <w:r>
        <w:rPr>
          <w:rFonts w:hint="eastAsia" w:ascii="Times New Roman" w:hAnsi="Times New Roman" w:eastAsia="仿宋_GB2312"/>
          <w:color w:val="000000" w:themeColor="text1"/>
          <w:sz w:val="32"/>
          <w:szCs w:val="32"/>
          <w14:textFill>
            <w14:solidFill>
              <w14:schemeClr w14:val="tx1"/>
            </w14:solidFill>
          </w14:textFill>
        </w:rPr>
        <w:t>；</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地点：昆明市西山区人民医院4楼多功能厅</w:t>
      </w:r>
      <w:r>
        <w:rPr>
          <w:rFonts w:hint="eastAsia" w:ascii="Times New Roman" w:hAnsi="Times New Roman" w:eastAsia="仿宋_GB2312"/>
          <w:color w:val="000000" w:themeColor="text1"/>
          <w:sz w:val="32"/>
          <w:szCs w:val="32"/>
          <w14:textFill>
            <w14:solidFill>
              <w14:schemeClr w14:val="tx1"/>
            </w14:solidFill>
          </w14:textFill>
        </w:rPr>
        <w:t>。</w:t>
      </w:r>
    </w:p>
    <w:bookmarkEnd w:id="0"/>
    <w:p>
      <w:pPr>
        <w:spacing w:line="560" w:lineRule="exact"/>
        <w:ind w:firstLine="640"/>
        <w:rPr>
          <w:rFonts w:ascii="黑体" w:hAnsi="黑体" w:eastAsia="黑体" w:cs="黑体"/>
          <w:sz w:val="32"/>
          <w:szCs w:val="32"/>
        </w:rPr>
      </w:pPr>
      <w:r>
        <w:rPr>
          <w:rFonts w:ascii="黑体" w:hAnsi="黑体" w:eastAsia="黑体" w:cs="黑体"/>
          <w:sz w:val="32"/>
          <w:szCs w:val="32"/>
        </w:rPr>
        <w:t>三、技术参数及要求</w:t>
      </w:r>
    </w:p>
    <w:p>
      <w:pPr>
        <w:spacing w:line="240" w:lineRule="auto"/>
        <w:ind w:left="764" w:leftChars="305" w:hanging="124" w:hangingChars="39"/>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1、纯度99.9%以上，不含工业油污、抗结剂（亚铁氰化钾）；</w:t>
      </w:r>
    </w:p>
    <w:p>
      <w:pPr>
        <w:spacing w:line="240" w:lineRule="auto"/>
        <w:ind w:left="764" w:leftChars="305" w:hanging="124" w:hangingChars="39"/>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lang w:val="en-US" w:eastAsia="zh-CN"/>
        </w:rPr>
        <w:t>2、10KG/袋，按院方需求进行供应</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pPr>
        <w:spacing w:line="560" w:lineRule="exact"/>
        <w:ind w:firstLine="64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w:t>
      </w:r>
      <w:r>
        <w:rPr>
          <w:rFonts w:ascii="黑体" w:hAnsi="黑体" w:eastAsia="黑体" w:cs="黑体"/>
          <w:sz w:val="32"/>
          <w:szCs w:val="32"/>
        </w:rPr>
        <w:t>、</w:t>
      </w:r>
      <w:r>
        <w:rPr>
          <w:rFonts w:hint="eastAsia" w:ascii="黑体" w:hAnsi="黑体" w:eastAsia="黑体" w:cs="黑体"/>
          <w:sz w:val="32"/>
          <w:szCs w:val="32"/>
          <w:lang w:val="en-US" w:eastAsia="zh-CN"/>
        </w:rPr>
        <w:t>服务期限</w:t>
      </w:r>
    </w:p>
    <w:p>
      <w:pPr>
        <w:spacing w:line="560" w:lineRule="exact"/>
        <w:ind w:firstLine="640"/>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sz w:val="32"/>
          <w:szCs w:val="32"/>
          <w:lang w:val="en-US" w:eastAsia="zh-CN"/>
        </w:rPr>
        <w:t>服务期限：</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1年。</w:t>
      </w:r>
    </w:p>
    <w:p>
      <w:pPr>
        <w:spacing w:line="560" w:lineRule="exact"/>
        <w:ind w:firstLine="640"/>
        <w:rPr>
          <w:rFonts w:ascii="黑体" w:hAnsi="黑体" w:eastAsia="黑体" w:cs="黑体"/>
          <w:sz w:val="32"/>
          <w:szCs w:val="32"/>
        </w:rPr>
      </w:pPr>
      <w:r>
        <w:rPr>
          <w:rFonts w:hint="eastAsia" w:ascii="黑体" w:hAnsi="黑体" w:eastAsia="黑体" w:cs="黑体"/>
          <w:sz w:val="32"/>
          <w:szCs w:val="32"/>
          <w:lang w:val="en-US" w:eastAsia="zh-CN"/>
        </w:rPr>
        <w:t>五</w:t>
      </w:r>
      <w:r>
        <w:rPr>
          <w:rFonts w:ascii="黑体" w:hAnsi="黑体" w:eastAsia="黑体" w:cs="黑体"/>
          <w:sz w:val="32"/>
          <w:szCs w:val="32"/>
        </w:rPr>
        <w:t>、预算价格</w:t>
      </w:r>
    </w:p>
    <w:p>
      <w:pPr>
        <w:spacing w:line="560"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单价40元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lang w:val="en-US" w:eastAsia="zh-CN"/>
        </w:rPr>
        <w:t>肆拾</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/袋（10KG/袋）</w:t>
      </w:r>
      <w:r>
        <w:rPr>
          <w:rFonts w:hint="eastAsia" w:ascii="仿宋_GB2312" w:hAnsi="仿宋_GB2312" w:eastAsia="仿宋_GB2312" w:cs="仿宋_GB2312"/>
          <w:sz w:val="32"/>
          <w:szCs w:val="32"/>
          <w:lang w:eastAsia="zh-CN"/>
        </w:rPr>
        <w:t>，报价不得超过预算。</w:t>
      </w:r>
    </w:p>
    <w:p>
      <w:pPr>
        <w:spacing w:line="560" w:lineRule="exact"/>
        <w:ind w:firstLine="640"/>
        <w:rPr>
          <w:rFonts w:ascii="黑体" w:hAnsi="黑体" w:eastAsia="黑体" w:cs="黑体"/>
          <w:sz w:val="32"/>
          <w:szCs w:val="32"/>
        </w:rPr>
      </w:pPr>
      <w:r>
        <w:rPr>
          <w:rFonts w:hint="eastAsia" w:ascii="黑体" w:hAnsi="黑体" w:eastAsia="黑体" w:cs="黑体"/>
          <w:sz w:val="32"/>
          <w:szCs w:val="32"/>
          <w:lang w:val="en-US" w:eastAsia="zh-CN"/>
        </w:rPr>
        <w:t>六</w:t>
      </w:r>
      <w:r>
        <w:rPr>
          <w:rFonts w:ascii="黑体" w:hAnsi="黑体" w:eastAsia="黑体" w:cs="黑体"/>
          <w:sz w:val="32"/>
          <w:szCs w:val="32"/>
        </w:rPr>
        <w:t>、合格的投标人</w:t>
      </w:r>
      <w:r>
        <w:rPr>
          <w:rFonts w:hint="eastAsia" w:ascii="黑体" w:hAnsi="黑体" w:eastAsia="黑体" w:cs="黑体"/>
          <w:sz w:val="32"/>
          <w:szCs w:val="32"/>
        </w:rPr>
        <w:t>要求</w:t>
      </w:r>
    </w:p>
    <w:p>
      <w:pPr>
        <w:spacing w:line="560" w:lineRule="atLeast"/>
        <w:ind w:firstLine="640"/>
        <w:rPr>
          <w:rFonts w:hint="eastAsia" w:ascii="仿宋_GB2312" w:hAnsi="仿宋_GB2312" w:eastAsia="仿宋_GB2312" w:cs="仿宋_GB2312"/>
          <w:color w:val="auto"/>
          <w:sz w:val="32"/>
          <w:szCs w:val="32"/>
          <w:shd w:val="clear" w:color="auto" w:fill="FFFFFF"/>
        </w:rPr>
      </w:pPr>
      <w:bookmarkStart w:id="1" w:name="_Hlk81505688"/>
      <w:bookmarkStart w:id="2" w:name="_Hlk81506279"/>
      <w:r>
        <w:rPr>
          <w:rFonts w:hint="eastAsia" w:ascii="仿宋_GB2312" w:hAnsi="仿宋_GB2312" w:eastAsia="仿宋_GB2312" w:cs="仿宋_GB2312"/>
          <w:color w:val="auto"/>
          <w:sz w:val="32"/>
          <w:szCs w:val="32"/>
        </w:rPr>
        <w:t>（一）具有合法有效的《营业执照》、《税务登记证》、《组织机构代码证》（或三证合一，带二维码）</w:t>
      </w:r>
      <w:r>
        <w:rPr>
          <w:rFonts w:hint="eastAsia" w:ascii="仿宋_GB2312" w:hAnsi="仿宋_GB2312" w:eastAsia="仿宋_GB2312" w:cs="仿宋_GB2312"/>
          <w:color w:val="auto"/>
          <w:sz w:val="32"/>
          <w:szCs w:val="32"/>
          <w:shd w:val="clear" w:color="auto" w:fill="FFFFFF"/>
        </w:rPr>
        <w:t>等</w:t>
      </w:r>
      <w:r>
        <w:rPr>
          <w:rFonts w:hint="eastAsia" w:ascii="仿宋_GB2312" w:hAnsi="仿宋_GB2312" w:eastAsia="仿宋_GB2312" w:cs="仿宋_GB2312"/>
          <w:caps/>
          <w:color w:val="auto"/>
          <w:sz w:val="32"/>
          <w:szCs w:val="32"/>
        </w:rPr>
        <w:t>复印件</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rPr>
        <w:t>须加盖投标供应商公章，否则视为无效文件</w:t>
      </w:r>
      <w:r>
        <w:rPr>
          <w:rFonts w:hint="eastAsia" w:ascii="仿宋_GB2312" w:hAnsi="仿宋_GB2312" w:eastAsia="仿宋_GB2312" w:cs="仿宋_GB2312"/>
          <w:color w:val="auto"/>
          <w:sz w:val="32"/>
          <w:szCs w:val="32"/>
          <w:shd w:val="clear" w:color="auto" w:fill="FFFFFF"/>
        </w:rPr>
        <w:t>；</w:t>
      </w:r>
    </w:p>
    <w:p>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（二）具有相应经营范围的独立法人或其他组织；</w:t>
      </w:r>
    </w:p>
    <w:p>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（三）具有独立承担民事责任能力；</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（四）具有良好的商业信誉和健全的财务</w:t>
      </w:r>
      <w:r>
        <w:rPr>
          <w:rFonts w:hint="eastAsia" w:ascii="仿宋_GB2312" w:hAnsi="仿宋_GB2312" w:eastAsia="仿宋_GB2312" w:cs="仿宋_GB2312"/>
          <w:sz w:val="32"/>
          <w:szCs w:val="32"/>
        </w:rPr>
        <w:t>制度；</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（五）具有履行合同所必需的设备和专业技术能力；</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（六）投标在近三年内无行贿犯罪记录；</w:t>
      </w:r>
    </w:p>
    <w:p>
      <w:pPr>
        <w:spacing w:line="56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（七）法人代表授权书、以及被授权代表身份证复印件。</w:t>
      </w:r>
      <w:bookmarkEnd w:id="1"/>
      <w:bookmarkEnd w:id="2"/>
    </w:p>
    <w:p>
      <w:pPr>
        <w:spacing w:line="560" w:lineRule="exact"/>
        <w:ind w:firstLine="64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sz w:val="32"/>
          <w:szCs w:val="32"/>
          <w:lang w:val="en-US" w:eastAsia="zh-CN"/>
        </w:rPr>
        <w:t>七</w:t>
      </w:r>
      <w:r>
        <w:rPr>
          <w:rFonts w:hint="eastAsia" w:ascii="黑体" w:hAnsi="黑体" w:eastAsia="黑体" w:cs="黑体"/>
          <w:sz w:val="32"/>
          <w:szCs w:val="32"/>
        </w:rPr>
        <w:t>、</w:t>
      </w:r>
      <w:r>
        <w:rPr>
          <w:rFonts w:hint="eastAsia" w:ascii="黑体" w:hAnsi="黑体" w:eastAsia="黑体" w:cs="黑体"/>
          <w:color w:val="000000" w:themeColor="text1"/>
          <w:sz w:val="32"/>
          <w:szCs w:val="32"/>
          <w14:textFill>
            <w14:solidFill>
              <w14:schemeClr w14:val="tx1"/>
            </w14:solidFill>
          </w14:textFill>
        </w:rPr>
        <w:t>投标人投标流程</w:t>
      </w:r>
    </w:p>
    <w:p>
      <w:pPr>
        <w:spacing w:line="560" w:lineRule="exact"/>
        <w:ind w:firstLine="64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凡符合条件并有意向的供应商可携带相关资质及报价文件，于202</w:t>
      </w:r>
      <w:r>
        <w:rPr>
          <w:rFonts w:hint="eastAsia" w:ascii="Times New Roman" w:hAnsi="Times New Roman" w:eastAsia="仿宋_GB2312"/>
          <w:color w:val="000000" w:themeColor="text1"/>
          <w:sz w:val="32"/>
          <w:szCs w:val="32"/>
          <w:lang w:val="en-US" w:eastAsia="zh-CN"/>
          <w14:textFill>
            <w14:solidFill>
              <w14:schemeClr w14:val="tx1"/>
            </w14:solidFill>
          </w14:textFill>
        </w:rPr>
        <w:t>3</w:t>
      </w:r>
      <w:r>
        <w:rPr>
          <w:rFonts w:ascii="Times New Roman" w:hAnsi="Times New Roman" w:eastAsia="仿宋_GB2312"/>
          <w:color w:val="000000" w:themeColor="text1"/>
          <w:sz w:val="32"/>
          <w:szCs w:val="32"/>
          <w14:textFill>
            <w14:solidFill>
              <w14:schemeClr w14:val="tx1"/>
            </w14:solidFill>
          </w14:textFill>
        </w:rPr>
        <w:t>年</w:t>
      </w:r>
      <w:r>
        <w:rPr>
          <w:rFonts w:hint="eastAsia" w:ascii="Times New Roman" w:hAnsi="Times New Roman" w:eastAsia="仿宋_GB2312"/>
          <w:color w:val="000000" w:themeColor="text1"/>
          <w:sz w:val="32"/>
          <w:szCs w:val="32"/>
          <w:lang w:val="en-US" w:eastAsia="zh-CN"/>
          <w14:textFill>
            <w14:solidFill>
              <w14:schemeClr w14:val="tx1"/>
            </w14:solidFill>
          </w14:textFill>
        </w:rPr>
        <w:t>9</w:t>
      </w:r>
      <w:r>
        <w:rPr>
          <w:rFonts w:ascii="Times New Roman" w:hAnsi="Times New Roman" w:eastAsia="仿宋_GB2312"/>
          <w:color w:val="000000" w:themeColor="text1"/>
          <w:sz w:val="32"/>
          <w:szCs w:val="32"/>
          <w14:textFill>
            <w14:solidFill>
              <w14:schemeClr w14:val="tx1"/>
            </w14:solidFill>
          </w14:textFill>
        </w:rPr>
        <w:t>月</w:t>
      </w:r>
      <w:r>
        <w:rPr>
          <w:rFonts w:hint="eastAsia" w:ascii="Times New Roman" w:hAnsi="Times New Roman" w:eastAsia="仿宋_GB2312"/>
          <w:color w:val="000000" w:themeColor="text1"/>
          <w:sz w:val="32"/>
          <w:szCs w:val="32"/>
          <w:lang w:val="en-US" w:eastAsia="zh-CN"/>
          <w14:textFill>
            <w14:solidFill>
              <w14:schemeClr w14:val="tx1"/>
            </w14:solidFill>
          </w14:textFill>
        </w:rPr>
        <w:t>7</w:t>
      </w:r>
      <w:r>
        <w:rPr>
          <w:rFonts w:ascii="Times New Roman" w:hAnsi="Times New Roman" w:eastAsia="仿宋_GB2312"/>
          <w:color w:val="000000" w:themeColor="text1"/>
          <w:sz w:val="32"/>
          <w:szCs w:val="32"/>
          <w14:textFill>
            <w14:solidFill>
              <w14:schemeClr w14:val="tx1"/>
            </w14:solidFill>
          </w14:textFill>
        </w:rPr>
        <w:t>日9:55之前，将投标文件交到党政综合办公室。逾期未送达指定地点的投标文件，招标</w:t>
      </w:r>
      <w:r>
        <w:rPr>
          <w:rFonts w:hint="eastAsia" w:ascii="Times New Roman" w:hAnsi="Times New Roman" w:eastAsia="仿宋_GB2312"/>
          <w:color w:val="000000" w:themeColor="text1"/>
          <w:sz w:val="32"/>
          <w:szCs w:val="32"/>
          <w14:textFill>
            <w14:solidFill>
              <w14:schemeClr w14:val="tx1"/>
            </w14:solidFill>
          </w14:textFill>
        </w:rPr>
        <w:t>小组工作人员</w:t>
      </w:r>
      <w:r>
        <w:rPr>
          <w:rFonts w:ascii="Times New Roman" w:hAnsi="Times New Roman" w:eastAsia="仿宋_GB2312"/>
          <w:color w:val="000000" w:themeColor="text1"/>
          <w:sz w:val="32"/>
          <w:szCs w:val="32"/>
          <w14:textFill>
            <w14:solidFill>
              <w14:schemeClr w14:val="tx1"/>
            </w14:solidFill>
          </w14:textFill>
        </w:rPr>
        <w:t>不予受理。</w:t>
      </w:r>
    </w:p>
    <w:p>
      <w:pPr>
        <w:spacing w:line="560" w:lineRule="exact"/>
        <w:ind w:firstLine="640"/>
        <w:rPr>
          <w:rFonts w:ascii="黑体" w:hAnsi="黑体" w:eastAsia="黑体" w:cs="黑体"/>
          <w:sz w:val="32"/>
          <w:szCs w:val="32"/>
        </w:rPr>
      </w:pPr>
      <w:r>
        <w:rPr>
          <w:rFonts w:hint="eastAsia" w:ascii="黑体" w:hAnsi="黑体" w:eastAsia="黑体" w:cs="黑体"/>
          <w:sz w:val="32"/>
          <w:szCs w:val="32"/>
          <w:lang w:val="en-US" w:eastAsia="zh-CN"/>
        </w:rPr>
        <w:t>八</w:t>
      </w:r>
      <w:r>
        <w:rPr>
          <w:rFonts w:ascii="黑体" w:hAnsi="黑体" w:eastAsia="黑体" w:cs="黑体"/>
          <w:sz w:val="32"/>
          <w:szCs w:val="32"/>
        </w:rPr>
        <w:t>、</w:t>
      </w:r>
      <w:r>
        <w:rPr>
          <w:rFonts w:hint="eastAsia" w:ascii="黑体" w:hAnsi="黑体" w:eastAsia="黑体" w:cs="黑体"/>
          <w:sz w:val="32"/>
          <w:szCs w:val="32"/>
        </w:rPr>
        <w:t>招标结果公示</w:t>
      </w:r>
    </w:p>
    <w:p>
      <w:pPr>
        <w:spacing w:line="560" w:lineRule="exact"/>
        <w:ind w:firstLine="640"/>
        <w:rPr>
          <w:rFonts w:ascii="仿宋_GB2312" w:hAnsi="Times New Roman" w:eastAsia="仿宋_GB2312"/>
          <w:color w:val="FF0000"/>
          <w:sz w:val="32"/>
          <w:szCs w:val="32"/>
        </w:rPr>
      </w:pPr>
      <w:r>
        <w:rPr>
          <w:rFonts w:hint="eastAsia" w:ascii="楷体_GB2312" w:hAnsi="楷体" w:eastAsia="楷体_GB2312"/>
          <w:sz w:val="32"/>
          <w:szCs w:val="32"/>
        </w:rPr>
        <w:t>（一）</w:t>
      </w:r>
      <w:r>
        <w:rPr>
          <w:rFonts w:ascii="Times New Roman" w:hAnsi="Times New Roman" w:eastAsia="仿宋_GB2312"/>
          <w:sz w:val="32"/>
          <w:szCs w:val="32"/>
        </w:rPr>
        <w:t>经我院招标会议后将进行招标结果公示，待公示期结束无异议后，将通知中标供应商，未中标的供应商将不再另行通知，敬请谅解。</w:t>
      </w:r>
    </w:p>
    <w:p>
      <w:pPr>
        <w:spacing w:line="560" w:lineRule="exact"/>
        <w:ind w:firstLine="640"/>
        <w:rPr>
          <w:rFonts w:ascii="楷体" w:hAnsi="楷体" w:eastAsia="楷体"/>
          <w:sz w:val="32"/>
          <w:szCs w:val="32"/>
        </w:rPr>
      </w:pPr>
      <w:r>
        <w:rPr>
          <w:rFonts w:hint="eastAsia" w:ascii="楷体_GB2312" w:hAnsi="楷体" w:eastAsia="楷体_GB2312"/>
          <w:sz w:val="32"/>
          <w:szCs w:val="32"/>
        </w:rPr>
        <w:t>（二）</w:t>
      </w:r>
      <w:r>
        <w:rPr>
          <w:rFonts w:hint="eastAsia" w:ascii="楷体" w:hAnsi="楷体" w:eastAsia="楷体"/>
          <w:sz w:val="32"/>
          <w:szCs w:val="32"/>
        </w:rPr>
        <w:t>招标结果公示地点</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spacing w:line="560" w:lineRule="exact"/>
        <w:ind w:firstLine="640"/>
        <w:rPr>
          <w:rFonts w:ascii="楷体" w:hAnsi="楷体" w:eastAsia="楷体"/>
          <w:sz w:val="32"/>
          <w:szCs w:val="32"/>
        </w:rPr>
      </w:pPr>
      <w:r>
        <w:rPr>
          <w:rFonts w:hint="eastAsia" w:ascii="楷体_GB2312" w:hAnsi="楷体" w:eastAsia="楷体_GB2312"/>
          <w:sz w:val="32"/>
          <w:szCs w:val="32"/>
        </w:rPr>
        <w:t>（三）</w:t>
      </w:r>
      <w:r>
        <w:rPr>
          <w:rFonts w:hint="eastAsia" w:ascii="楷体" w:hAnsi="楷体" w:eastAsia="楷体"/>
          <w:sz w:val="32"/>
          <w:szCs w:val="32"/>
        </w:rPr>
        <w:t>招标结果公示期</w:t>
      </w:r>
    </w:p>
    <w:p>
      <w:pPr>
        <w:spacing w:line="560" w:lineRule="exact"/>
        <w:ind w:firstLine="640"/>
        <w:rPr>
          <w:rFonts w:ascii="仿宋_GB2312" w:hAnsi="宋体" w:eastAsia="仿宋_GB2312"/>
          <w:sz w:val="32"/>
          <w:szCs w:val="32"/>
        </w:rPr>
      </w:pPr>
      <w:r>
        <w:rPr>
          <w:rFonts w:hint="eastAsia" w:ascii="仿宋_GB2312" w:hAnsi="宋体" w:eastAsia="仿宋_GB2312"/>
          <w:sz w:val="32"/>
          <w:szCs w:val="32"/>
        </w:rPr>
        <w:t>自采购开标当天之日起</w:t>
      </w:r>
      <w:r>
        <w:rPr>
          <w:rFonts w:hint="eastAsia" w:ascii="仿宋_GB2312" w:hAnsi="宋体" w:eastAsia="仿宋_GB2312"/>
          <w:sz w:val="32"/>
          <w:szCs w:val="32"/>
          <w:lang w:val="en-US" w:eastAsia="zh-CN"/>
        </w:rPr>
        <w:t>1</w:t>
      </w:r>
      <w:r>
        <w:rPr>
          <w:rFonts w:hint="eastAsia" w:ascii="仿宋_GB2312" w:hAnsi="宋体" w:eastAsia="仿宋_GB2312"/>
          <w:sz w:val="32"/>
          <w:szCs w:val="32"/>
        </w:rPr>
        <w:t>天。</w:t>
      </w:r>
    </w:p>
    <w:p>
      <w:pPr>
        <w:spacing w:line="560" w:lineRule="exact"/>
        <w:ind w:firstLine="640"/>
        <w:rPr>
          <w:rFonts w:ascii="黑体" w:hAnsi="黑体" w:eastAsia="黑体" w:cs="黑体"/>
          <w:sz w:val="32"/>
          <w:szCs w:val="32"/>
        </w:rPr>
      </w:pPr>
      <w:r>
        <w:rPr>
          <w:rFonts w:ascii="黑体" w:hAnsi="黑体" w:eastAsia="黑体" w:cs="黑体"/>
          <w:sz w:val="32"/>
          <w:szCs w:val="32"/>
        </w:rPr>
        <w:t>九、联系方式</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地址：昆明市西山区人民医院（昆明市西山区益宁路与西苑浦路交叉口西北侧）</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联系人：总务部/郭峰</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联系电话：0871-68182745</w:t>
      </w:r>
      <w:r>
        <w:rPr>
          <w:rFonts w:hint="eastAsia" w:ascii="Times New Roman" w:hAnsi="Times New Roman" w:eastAsia="仿宋_GB2312"/>
          <w:sz w:val="32"/>
          <w:szCs w:val="32"/>
        </w:rPr>
        <w:t>。</w:t>
      </w:r>
    </w:p>
    <w:p>
      <w:pPr>
        <w:spacing w:line="560" w:lineRule="exact"/>
        <w:ind w:firstLine="640"/>
        <w:rPr>
          <w:rFonts w:ascii="黑体" w:hAnsi="黑体" w:eastAsia="黑体" w:cs="黑体"/>
          <w:sz w:val="32"/>
          <w:szCs w:val="32"/>
        </w:rPr>
      </w:pPr>
      <w:r>
        <w:rPr>
          <w:rFonts w:ascii="黑体" w:hAnsi="黑体" w:eastAsia="黑体" w:cs="黑体"/>
          <w:sz w:val="32"/>
          <w:szCs w:val="32"/>
        </w:rPr>
        <w:t>十、公告方式</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spacing w:line="560" w:lineRule="exact"/>
        <w:ind w:firstLine="640"/>
        <w:rPr>
          <w:rFonts w:ascii="黑体" w:hAnsi="黑体" w:eastAsia="黑体" w:cs="黑体"/>
          <w:sz w:val="32"/>
          <w:szCs w:val="32"/>
        </w:rPr>
      </w:pPr>
      <w:r>
        <w:rPr>
          <w:rFonts w:ascii="黑体" w:hAnsi="黑体" w:eastAsia="黑体" w:cs="黑体"/>
          <w:sz w:val="32"/>
          <w:szCs w:val="32"/>
        </w:rPr>
        <w:t>十一、公示期限</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自本公告发布之日起3个工作日。</w:t>
      </w:r>
    </w:p>
    <w:p>
      <w:pPr>
        <w:spacing w:line="560" w:lineRule="exact"/>
        <w:ind w:firstLine="640"/>
        <w:rPr>
          <w:rFonts w:hint="eastAsia" w:ascii="仿宋_GB2312" w:hAnsi="仿宋_GB2312" w:eastAsia="仿宋_GB2312" w:cs="仿宋_GB2312"/>
          <w:sz w:val="32"/>
          <w:szCs w:val="32"/>
          <w:lang w:eastAsia="zh-CN"/>
        </w:rPr>
      </w:pPr>
    </w:p>
    <w:p>
      <w:pPr>
        <w:spacing w:line="560" w:lineRule="atLeast"/>
        <w:ind w:firstLine="643"/>
        <w:rPr>
          <w:rFonts w:ascii="仿宋" w:hAnsi="仿宋" w:eastAsia="仿宋"/>
          <w:b/>
          <w:color w:val="FF0000"/>
          <w:sz w:val="32"/>
          <w:szCs w:val="32"/>
        </w:rPr>
      </w:pPr>
      <w:r>
        <w:rPr>
          <w:rFonts w:hint="eastAsia" w:ascii="仿宋" w:hAnsi="仿宋" w:eastAsia="仿宋"/>
          <w:b/>
          <w:color w:val="FF0000"/>
          <w:sz w:val="32"/>
          <w:szCs w:val="32"/>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exact"/>
        <w:ind w:left="0" w:leftChars="0" w:firstLine="0" w:firstLineChars="0"/>
        <w:jc w:val="both"/>
        <w:rPr>
          <w:rFonts w:ascii="Times New Roman" w:hAnsi="Times New Roman" w:eastAsia="仿宋_GB2312"/>
          <w:sz w:val="32"/>
          <w:szCs w:val="32"/>
        </w:rPr>
      </w:pPr>
      <w:bookmarkStart w:id="3" w:name="_GoBack"/>
      <w:bookmarkEnd w:id="3"/>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r>
        <w:rPr>
          <w:rFonts w:ascii="Times New Roman" w:hAnsi="Times New Roman" w:eastAsia="仿宋_GB2312"/>
          <w:sz w:val="32"/>
          <w:szCs w:val="32"/>
        </w:rPr>
        <w:t>昆明市西山区人民医院</w:t>
      </w:r>
    </w:p>
    <w:p>
      <w:pPr>
        <w:spacing w:line="560" w:lineRule="exact"/>
        <w:ind w:firstLine="640"/>
        <w:jc w:val="right"/>
        <w:rPr>
          <w:rFonts w:ascii="Times New Roman" w:hAnsi="Times New Roman" w:eastAsia="仿宋_GB2312"/>
          <w:sz w:val="32"/>
          <w:szCs w:val="32"/>
        </w:rPr>
      </w:pPr>
      <w:r>
        <w:rPr>
          <w:rFonts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 xml:space="preserve"> 年</w:t>
      </w:r>
      <w:r>
        <w:rPr>
          <w:rFonts w:hint="eastAsia" w:ascii="Times New Roman" w:hAnsi="Times New Roman" w:eastAsia="仿宋_GB2312"/>
          <w:sz w:val="32"/>
          <w:szCs w:val="32"/>
          <w:lang w:val="en-US" w:eastAsia="zh-CN"/>
        </w:rPr>
        <w:t>9</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日</w:t>
      </w: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ind w:left="0" w:leftChars="0" w:firstLine="0" w:firstLineChars="0"/>
        <w:rPr>
          <w:rFonts w:hint="eastAsia" w:ascii="仿宋_GB2312" w:hAnsi="仿宋_GB2312" w:eastAsia="仿宋_GB2312" w:cs="仿宋_GB2312"/>
          <w:b w:val="0"/>
          <w:bCs w:val="0"/>
          <w:sz w:val="32"/>
          <w:szCs w:val="32"/>
          <w:lang w:val="en-US" w:eastAsia="zh-CN"/>
        </w:rPr>
      </w:pPr>
    </w:p>
    <w:p>
      <w:pPr>
        <w:ind w:left="0" w:leftChars="0" w:firstLine="0" w:firstLineChars="0"/>
        <w:rPr>
          <w:rFonts w:hint="eastAsia" w:ascii="仿宋_GB2312" w:hAnsi="仿宋_GB2312" w:eastAsia="仿宋_GB2312" w:cs="仿宋_GB2312"/>
          <w:b w:val="0"/>
          <w:bCs w:val="0"/>
          <w:sz w:val="32"/>
          <w:szCs w:val="32"/>
          <w:lang w:val="en-US" w:eastAsia="zh-CN"/>
        </w:rPr>
      </w:pPr>
    </w:p>
    <w:p>
      <w:pPr>
        <w:ind w:left="0" w:leftChars="0" w:firstLine="0" w:firstLineChars="0"/>
        <w:rPr>
          <w:rFonts w:hint="eastAsia" w:ascii="仿宋_GB2312" w:hAnsi="仿宋_GB2312" w:eastAsia="仿宋_GB2312" w:cs="仿宋_GB2312"/>
          <w:b w:val="0"/>
          <w:bCs w:val="0"/>
          <w:sz w:val="32"/>
          <w:szCs w:val="32"/>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1418" w:right="1276" w:bottom="1245"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140269"/>
    <w:rsid w:val="319F0CA8"/>
    <w:rsid w:val="73140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spacing w:line="240" w:lineRule="auto"/>
      <w:jc w:val="left"/>
    </w:pPr>
    <w:rPr>
      <w:sz w:val="18"/>
      <w:szCs w:val="18"/>
    </w:rPr>
  </w:style>
  <w:style w:type="paragraph" w:styleId="3">
    <w:name w:val="header"/>
    <w:basedOn w:val="1"/>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2023-09-04T06:12:00Z</dcterms:created>
  <dc:creator>杨超</dc:creator>
  <cp:lastModifiedBy>向日葵上的年糕</cp:lastModifiedBy>
  <dcterms:modified xsi:type="dcterms:W3CDTF">2023-09-04T07:26:43Z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