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90" w:lineRule="exact"/>
        <w:ind w:firstLine="0" w:firstLineChars="0"/>
        <w:jc w:val="center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昆明市西山区人民医院</w:t>
      </w:r>
    </w:p>
    <w:p>
      <w:pPr>
        <w:spacing w:line="590" w:lineRule="exact"/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val="en-US" w:eastAsia="zh-CN"/>
        </w:rPr>
        <w:t>可回收非医疗废物固定回收公司采购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项目遴选公告</w:t>
      </w:r>
    </w:p>
    <w:p>
      <w:pPr>
        <w:spacing w:line="550" w:lineRule="exact"/>
        <w:ind w:firstLine="0" w:firstLineChars="0"/>
        <w:jc w:val="center"/>
        <w:rPr>
          <w:rFonts w:hint="eastAsia" w:ascii="宋体" w:hAnsi="宋体"/>
          <w:b/>
          <w:sz w:val="44"/>
          <w:szCs w:val="44"/>
        </w:rPr>
      </w:pPr>
    </w:p>
    <w:p>
      <w:pPr>
        <w:spacing w:line="560" w:lineRule="exact"/>
        <w:ind w:firstLine="640"/>
        <w:jc w:val="left"/>
        <w:rPr>
          <w:rFonts w:ascii="黑体" w:hAnsi="黑体" w:eastAsia="黑体" w:cs="黑体"/>
          <w:color w:val="FF0000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一、项目名称</w:t>
      </w:r>
    </w:p>
    <w:p>
      <w:pPr>
        <w:spacing w:line="560" w:lineRule="exact"/>
        <w:ind w:firstLine="640"/>
        <w:jc w:val="left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仿宋_GB2312" w:hAnsi="方正小标宋简体" w:eastAsia="仿宋_GB2312" w:cs="方正小标宋简体"/>
          <w:sz w:val="32"/>
          <w:szCs w:val="32"/>
          <w:lang w:val="en-US" w:eastAsia="zh-CN"/>
        </w:rPr>
        <w:t>可回收非医疗废物固定回收公司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采购</w:t>
      </w:r>
      <w:r>
        <w:rPr>
          <w:rFonts w:hint="eastAsia" w:ascii="Times New Roman" w:hAnsi="Times New Roman" w:eastAsia="仿宋_GB2312"/>
          <w:sz w:val="32"/>
          <w:szCs w:val="32"/>
        </w:rPr>
        <w:t>项目。</w:t>
      </w:r>
    </w:p>
    <w:p>
      <w:pPr>
        <w:spacing w:line="560" w:lineRule="exact"/>
        <w:ind w:firstLine="640"/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二、采购方</w:t>
      </w:r>
      <w:r>
        <w:rPr>
          <w:rFonts w:hint="eastAsia" w:ascii="黑体" w:hAnsi="黑体" w:eastAsia="黑体" w:cs="黑体"/>
          <w:sz w:val="32"/>
          <w:szCs w:val="32"/>
        </w:rPr>
        <w:t>、采购时间及地点</w:t>
      </w:r>
    </w:p>
    <w:p>
      <w:pPr>
        <w:spacing w:line="560" w:lineRule="exact"/>
        <w:ind w:firstLine="640"/>
        <w:jc w:val="left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bookmarkStart w:id="0" w:name="_Hlk81504857"/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采购方：昆明市西山区人民医院；</w:t>
      </w:r>
    </w:p>
    <w:p>
      <w:pPr>
        <w:spacing w:line="560" w:lineRule="exact"/>
        <w:ind w:firstLine="640"/>
        <w:jc w:val="left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时间：2023年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28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日上午10时；</w:t>
      </w:r>
    </w:p>
    <w:p>
      <w:pPr>
        <w:spacing w:line="560" w:lineRule="exact"/>
        <w:ind w:firstLine="640"/>
        <w:jc w:val="left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地点：昆明市西山区人民医院4楼多功能厅。</w:t>
      </w:r>
    </w:p>
    <w:bookmarkEnd w:id="0"/>
    <w:p>
      <w:pPr>
        <w:spacing w:line="560" w:lineRule="exact"/>
        <w:ind w:firstLine="64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三、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服务</w:t>
      </w:r>
      <w:r>
        <w:rPr>
          <w:rFonts w:hint="eastAsia" w:ascii="黑体" w:hAnsi="黑体" w:eastAsia="黑体"/>
          <w:sz w:val="32"/>
          <w:szCs w:val="32"/>
        </w:rPr>
        <w:t>要求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主要负责回收医院</w:t>
      </w:r>
      <w:r>
        <w:rPr>
          <w:rFonts w:hint="eastAsia" w:ascii="仿宋_GB2312" w:hAnsi="仿宋_GB2312" w:eastAsia="仿宋_GB2312" w:cs="仿宋_GB2312"/>
          <w:sz w:val="32"/>
          <w:szCs w:val="32"/>
        </w:rPr>
        <w:t>废弃纸皮(板)、报纸、杂志、书本等纸类物品（纳入固定资产管理书籍除外）、更换下来的硒鼓、墨盒等信息耗材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塑料瓶、桶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以及废旧金属</w:t>
      </w:r>
      <w:r>
        <w:rPr>
          <w:rFonts w:hint="eastAsia" w:ascii="仿宋_GB2312" w:hAnsi="仿宋_GB2312" w:eastAsia="仿宋_GB2312" w:cs="仿宋_GB2312"/>
          <w:sz w:val="32"/>
          <w:szCs w:val="32"/>
        </w:rPr>
        <w:t>等非医疗废物；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（二）投标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商家</w:t>
      </w:r>
      <w:r>
        <w:rPr>
          <w:rFonts w:hint="eastAsia" w:ascii="仿宋_GB2312" w:hAnsi="仿宋_GB2312" w:eastAsia="仿宋_GB2312" w:cs="仿宋_GB2312"/>
          <w:sz w:val="32"/>
          <w:szCs w:val="32"/>
        </w:rPr>
        <w:t>须根据我院公示的遴选公告附件中所提供的目录，按照目录及参数要求进行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报价</w:t>
      </w:r>
      <w:r>
        <w:rPr>
          <w:rFonts w:hint="eastAsia" w:ascii="仿宋_GB2312" w:hAnsi="仿宋_GB2312" w:eastAsia="仿宋_GB2312" w:cs="仿宋_GB2312"/>
          <w:sz w:val="32"/>
          <w:szCs w:val="32"/>
        </w:rPr>
        <w:t>，请勿擅自删减目录中的要求。否则视为无效投标文件，不予评标。</w:t>
      </w:r>
    </w:p>
    <w:p>
      <w:pPr>
        <w:spacing w:line="560" w:lineRule="exact"/>
        <w:ind w:firstLine="640"/>
        <w:rPr>
          <w:rFonts w:hint="default" w:ascii="黑体" w:hAnsi="黑体" w:eastAsia="黑体"/>
          <w:sz w:val="32"/>
          <w:szCs w:val="32"/>
          <w:lang w:val="en-US"/>
        </w:rPr>
      </w:pPr>
      <w:r>
        <w:rPr>
          <w:rFonts w:hint="eastAsia" w:ascii="黑体" w:hAnsi="黑体" w:eastAsia="黑体"/>
          <w:sz w:val="32"/>
          <w:szCs w:val="32"/>
        </w:rPr>
        <w:t>四、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服务期限</w:t>
      </w:r>
    </w:p>
    <w:p>
      <w:pPr>
        <w:spacing w:line="560" w:lineRule="exact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自合同签订之日起计算，服务期共1年</w:t>
      </w:r>
      <w:r>
        <w:rPr>
          <w:rFonts w:hint="eastAsia" w:ascii="仿宋_GB2312" w:hAnsi="宋体" w:eastAsia="仿宋_GB2312"/>
          <w:sz w:val="32"/>
          <w:szCs w:val="32"/>
        </w:rPr>
        <w:t>。</w:t>
      </w:r>
    </w:p>
    <w:p>
      <w:pPr>
        <w:spacing w:line="560" w:lineRule="exact"/>
        <w:ind w:firstLine="640"/>
        <w:rPr>
          <w:rFonts w:hint="default" w:ascii="黑体" w:hAnsi="黑体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</w:rPr>
        <w:t>五、投标报价要求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及评标方式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在</w:t>
      </w:r>
      <w:r>
        <w:rPr>
          <w:rFonts w:hint="eastAsia" w:ascii="仿宋_GB2312" w:hAnsi="仿宋_GB2312" w:eastAsia="仿宋_GB2312" w:cs="仿宋_GB2312"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中“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参考</w:t>
      </w:r>
      <w:r>
        <w:rPr>
          <w:rFonts w:hint="eastAsia" w:ascii="仿宋_GB2312" w:hAnsi="仿宋_GB2312" w:eastAsia="仿宋_GB2312" w:cs="仿宋_GB2312"/>
          <w:sz w:val="32"/>
          <w:szCs w:val="32"/>
        </w:rPr>
        <w:t>价格”一栏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填写报价</w:t>
      </w:r>
      <w:r>
        <w:rPr>
          <w:rFonts w:hint="eastAsia" w:ascii="仿宋_GB2312" w:hAnsi="仿宋_GB2312" w:eastAsia="仿宋_GB2312" w:cs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（二）投标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商家</w:t>
      </w:r>
      <w:r>
        <w:rPr>
          <w:rFonts w:hint="eastAsia" w:ascii="仿宋_GB2312" w:hAnsi="仿宋_GB2312" w:eastAsia="仿宋_GB2312" w:cs="仿宋_GB2312"/>
          <w:sz w:val="32"/>
          <w:szCs w:val="32"/>
        </w:rPr>
        <w:t>须按附件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要求进行报价，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不得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低于医院所提供的参考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价格</w:t>
      </w:r>
      <w:r>
        <w:rPr>
          <w:rFonts w:hint="eastAsia" w:ascii="仿宋_GB2312" w:hAnsi="仿宋_GB2312" w:eastAsia="仿宋_GB2312" w:cs="仿宋_GB2312"/>
          <w:sz w:val="32"/>
          <w:szCs w:val="32"/>
        </w:rPr>
        <w:t>，否则视为无效投标文件；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0"/>
        </w:rPr>
        <w:t>（四）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该项目以综合评分法进行评标，最高分者为中标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商家（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评分标准详见附件2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0"/>
        </w:rPr>
      </w:pPr>
      <w:r>
        <w:rPr>
          <w:rFonts w:hint="eastAsia" w:ascii="仿宋_GB2312" w:hAnsi="仿宋_GB2312" w:eastAsia="仿宋_GB2312" w:cs="仿宋_GB2312"/>
          <w:sz w:val="32"/>
          <w:szCs w:val="30"/>
        </w:rPr>
        <w:t>（五）投标文件须含目录、含页码。</w:t>
      </w:r>
    </w:p>
    <w:p>
      <w:pPr>
        <w:spacing w:line="560" w:lineRule="exac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六、投标要求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（一）营业执照复印件、税务登记证复印件、组织机构代码证复印件（或三证合一，带二维码）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经营范围适用于招标目录，投标标书中所有资料须加盖贵公司公章，否则视为无效文件，且资质文件在有效期内；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（二）具有相应经营范围的独立法人或其他组织；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（三）具有独立承担民事责任能力；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（四）具有良好的商业信誉和健全的财务制度；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（五）具有履行合同所必需的设备和专业技术能力；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（六）投标公司在近三年内无行贿犯罪记录；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（七）法人代表授权书</w:t>
      </w:r>
      <w:bookmarkStart w:id="1" w:name="_GoBack"/>
      <w:bookmarkEnd w:id="1"/>
      <w:r>
        <w:rPr>
          <w:rFonts w:hint="eastAsia" w:ascii="仿宋_GB2312" w:hAnsi="仿宋_GB2312" w:eastAsia="仿宋_GB2312" w:cs="仿宋_GB2312"/>
          <w:sz w:val="32"/>
          <w:szCs w:val="32"/>
        </w:rPr>
        <w:t>、以及被授权代表身份证复印件；</w:t>
      </w:r>
    </w:p>
    <w:p>
      <w:pPr>
        <w:ind w:firstLine="64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（八）有完善的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服务方案；</w:t>
      </w:r>
    </w:p>
    <w:p>
      <w:pPr>
        <w:spacing w:line="560" w:lineRule="exact"/>
        <w:ind w:firstLine="640"/>
        <w:rPr>
          <w:rFonts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七</w:t>
      </w:r>
      <w:r>
        <w:rPr>
          <w:rFonts w:hint="eastAsia"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投标人投标流程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凡符合条件并有意向的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商家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可携带相关资质及报价文件，于202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28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日9:55之前，将投标文件交到党政综合办公室。逾期未送达指定地点的投标文件，招标小组工作人员不予受理。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八</w:t>
      </w:r>
      <w:r>
        <w:rPr>
          <w:rFonts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遴选</w:t>
      </w:r>
      <w:r>
        <w:rPr>
          <w:rFonts w:hint="eastAsia" w:ascii="黑体" w:hAnsi="黑体" w:eastAsia="黑体" w:cs="黑体"/>
          <w:sz w:val="32"/>
          <w:szCs w:val="32"/>
        </w:rPr>
        <w:t>结果公示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（一）经我院招标会议后将进行遴选结果公示，待公示期结束无异议后，将通知中标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商家</w:t>
      </w:r>
      <w:r>
        <w:rPr>
          <w:rFonts w:hint="eastAsia" w:ascii="仿宋_GB2312" w:hAnsi="仿宋_GB2312" w:eastAsia="仿宋_GB2312" w:cs="仿宋_GB2312"/>
          <w:sz w:val="32"/>
          <w:szCs w:val="32"/>
        </w:rPr>
        <w:t>，未中标的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商家</w:t>
      </w:r>
      <w:r>
        <w:rPr>
          <w:rFonts w:hint="eastAsia" w:ascii="仿宋_GB2312" w:hAnsi="仿宋_GB2312" w:eastAsia="仿宋_GB2312" w:cs="仿宋_GB2312"/>
          <w:sz w:val="32"/>
          <w:szCs w:val="32"/>
        </w:rPr>
        <w:t>将不再另行通知，敬请谅解。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（二）遴选结果公示地点</w:t>
      </w:r>
    </w:p>
    <w:p>
      <w:pPr>
        <w:spacing w:line="560" w:lineRule="exact"/>
        <w:ind w:firstLine="640"/>
        <w:rPr>
          <w:rFonts w:hint="eastAsia" w:ascii="Times New Roman" w:hAnsi="Times New Roman" w:eastAsia="仿宋_GB2312"/>
          <w:color w:val="000000"/>
          <w:sz w:val="32"/>
          <w:szCs w:val="32"/>
        </w:rPr>
      </w:pPr>
      <w:r>
        <w:rPr>
          <w:rFonts w:hint="eastAsia" w:ascii="Times New Roman" w:hAnsi="Times New Roman" w:eastAsia="仿宋_GB2312"/>
          <w:color w:val="000000"/>
          <w:sz w:val="32"/>
          <w:szCs w:val="32"/>
        </w:rPr>
        <w:t>昆明市西山区人民医院</w:t>
      </w:r>
      <w:r>
        <w:rPr>
          <w:rFonts w:hint="eastAsia" w:ascii="Times New Roman" w:hAnsi="Times New Roman" w:eastAsia="仿宋_GB2312"/>
          <w:color w:val="000000"/>
          <w:sz w:val="32"/>
          <w:szCs w:val="32"/>
          <w:lang w:eastAsia="zh-CN"/>
        </w:rPr>
        <w:t>官网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https://www.xsqrmyy.net/。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（三）遴选结果公示期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自采购开标当天之日起1天。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九、联系方式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地址：昆明市西山区人民医院（昆明市西山区益宁路与西苑浦路交叉口西北侧）；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联系人：总务部/郭峰；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联系电话：0871-68182745。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十、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遴选公告</w:t>
      </w:r>
      <w:r>
        <w:rPr>
          <w:rFonts w:ascii="黑体" w:hAnsi="黑体" w:eastAsia="黑体" w:cs="黑体"/>
          <w:sz w:val="32"/>
          <w:szCs w:val="32"/>
        </w:rPr>
        <w:t>公示期限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自本公告发布之日起3个工作日。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昆明市西山区人民医院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可回收非医疗废物固定回收公司采购项目报价明细表（单价）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附件2.昆明市西山区人民医院遴选固定服务商项目评分表</w:t>
      </w:r>
    </w:p>
    <w:p>
      <w:pPr>
        <w:spacing w:line="560" w:lineRule="exact"/>
        <w:ind w:firstLine="640"/>
        <w:rPr>
          <w:rFonts w:hint="default" w:ascii="Times New Roman" w:hAnsi="Times New Roman" w:eastAsia="仿宋_GB2312"/>
          <w:sz w:val="32"/>
          <w:szCs w:val="32"/>
          <w:lang w:val="en-US" w:eastAsia="zh-CN"/>
        </w:rPr>
      </w:pPr>
    </w:p>
    <w:p>
      <w:pPr>
        <w:spacing w:line="560" w:lineRule="exact"/>
        <w:ind w:firstLine="0" w:firstLineChars="0"/>
        <w:rPr>
          <w:rFonts w:hint="eastAsia"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center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                         </w:t>
      </w:r>
    </w:p>
    <w:p>
      <w:pPr>
        <w:spacing w:line="560" w:lineRule="exact"/>
        <w:ind w:firstLine="640"/>
        <w:jc w:val="center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 xml:space="preserve">                           </w:t>
      </w:r>
      <w:r>
        <w:rPr>
          <w:rFonts w:hint="eastAsia" w:ascii="仿宋_GB2312" w:hAnsi="仿宋" w:eastAsia="仿宋_GB2312"/>
          <w:sz w:val="32"/>
          <w:szCs w:val="32"/>
        </w:rPr>
        <w:t>昆明市西山区人民医院</w:t>
      </w:r>
    </w:p>
    <w:p>
      <w:pPr>
        <w:spacing w:line="560" w:lineRule="exact"/>
        <w:ind w:firstLine="640"/>
        <w:rPr>
          <w:rFonts w:ascii="仿宋_GB2312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                         </w:t>
      </w:r>
      <w:r>
        <w:rPr>
          <w:rFonts w:hint="eastAsia" w:ascii="仿宋_GB2312" w:hAnsi="仿宋" w:eastAsia="仿宋_GB2312" w:cs="Calibri"/>
          <w:sz w:val="32"/>
          <w:szCs w:val="32"/>
        </w:rPr>
        <w:t xml:space="preserve">   2023 年</w:t>
      </w:r>
      <w:r>
        <w:rPr>
          <w:rFonts w:hint="eastAsia" w:ascii="仿宋_GB2312" w:hAnsi="仿宋" w:eastAsia="仿宋_GB2312" w:cs="Calibri"/>
          <w:sz w:val="32"/>
          <w:szCs w:val="32"/>
          <w:lang w:val="en-US" w:eastAsia="zh-CN"/>
        </w:rPr>
        <w:t>9</w:t>
      </w:r>
      <w:r>
        <w:rPr>
          <w:rFonts w:hint="eastAsia" w:ascii="仿宋_GB2312" w:hAnsi="仿宋" w:eastAsia="仿宋_GB2312" w:cs="Calibri"/>
          <w:sz w:val="32"/>
          <w:szCs w:val="32"/>
        </w:rPr>
        <w:t>月</w:t>
      </w:r>
      <w:r>
        <w:rPr>
          <w:rFonts w:hint="eastAsia" w:ascii="仿宋_GB2312" w:hAnsi="仿宋" w:eastAsia="仿宋_GB2312" w:cs="Calibri"/>
          <w:sz w:val="32"/>
          <w:szCs w:val="32"/>
          <w:lang w:val="en-US" w:eastAsia="zh-CN"/>
        </w:rPr>
        <w:t>25</w:t>
      </w:r>
      <w:r>
        <w:rPr>
          <w:rFonts w:hint="eastAsia" w:ascii="仿宋_GB2312" w:hAnsi="仿宋" w:eastAsia="仿宋_GB2312" w:cs="Calibri"/>
          <w:sz w:val="32"/>
          <w:szCs w:val="32"/>
        </w:rPr>
        <w:t>日</w:t>
      </w:r>
    </w:p>
    <w:p/>
    <w:p/>
    <w:p>
      <w:pPr>
        <w:bidi w:val="0"/>
        <w:rPr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tabs>
          <w:tab w:val="left" w:pos="564"/>
        </w:tabs>
        <w:bidi w:val="0"/>
        <w:ind w:left="0" w:leftChars="0" w:firstLine="0" w:firstLineChars="0"/>
        <w:jc w:val="left"/>
        <w:rPr>
          <w:rFonts w:hint="eastAsia" w:ascii="仿宋_GB2312" w:hAnsi="仿宋_GB2312" w:eastAsia="仿宋_GB2312" w:cs="仿宋_GB2312"/>
          <w:b/>
          <w:bCs w:val="0"/>
          <w:sz w:val="32"/>
          <w:szCs w:val="32"/>
        </w:rPr>
      </w:pPr>
    </w:p>
    <w:p>
      <w:pPr>
        <w:tabs>
          <w:tab w:val="left" w:pos="564"/>
        </w:tabs>
        <w:bidi w:val="0"/>
        <w:ind w:left="0" w:leftChars="0" w:firstLine="0" w:firstLineChars="0"/>
        <w:jc w:val="left"/>
        <w:rPr>
          <w:rFonts w:hint="eastAsia" w:ascii="仿宋_GB2312" w:hAnsi="仿宋_GB2312" w:eastAsia="仿宋_GB2312" w:cs="仿宋_GB2312"/>
          <w:b w:val="0"/>
          <w:bCs/>
          <w:sz w:val="44"/>
          <w:szCs w:val="44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Style w:val="8"/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  <w:lang w:val="en-US" w:eastAsia="zh-CN" w:bidi="ar"/>
        </w:rPr>
      </w:pPr>
      <w:r>
        <w:rPr>
          <w:rStyle w:val="8"/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  <w:lang w:val="en-US" w:eastAsia="zh-CN" w:bidi="ar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Style w:val="8"/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  <w:lang w:val="en-US" w:eastAsia="zh-CN"/>
        </w:rPr>
        <w:t>可回收非医疗废物固定回收公司</w:t>
      </w:r>
      <w:r>
        <w:rPr>
          <w:rStyle w:val="8"/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  <w:lang w:val="en-US" w:eastAsia="zh-CN" w:bidi="ar"/>
        </w:rPr>
        <w:t>报价表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Style w:val="8"/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  <w:lang w:val="en-US" w:eastAsia="zh-CN" w:bidi="ar"/>
        </w:rPr>
      </w:pPr>
      <w:r>
        <w:rPr>
          <w:rStyle w:val="8"/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  <w:lang w:val="en-US" w:eastAsia="zh-CN" w:bidi="ar"/>
        </w:rPr>
        <w:t>（单价）</w:t>
      </w:r>
    </w:p>
    <w:p>
      <w:pPr>
        <w:ind w:left="0" w:leftChars="0" w:firstLine="0" w:firstLineChars="0"/>
        <w:jc w:val="center"/>
        <w:rPr>
          <w:rStyle w:val="8"/>
          <w:rFonts w:hint="eastAsia"/>
          <w:sz w:val="36"/>
          <w:szCs w:val="36"/>
          <w:lang w:val="en-US" w:eastAsia="zh-CN" w:bidi="ar"/>
        </w:rPr>
      </w:pPr>
    </w:p>
    <w:tbl>
      <w:tblPr>
        <w:tblStyle w:val="5"/>
        <w:tblW w:w="8285" w:type="dxa"/>
        <w:tblInd w:w="15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9"/>
        <w:gridCol w:w="2123"/>
        <w:gridCol w:w="1150"/>
        <w:gridCol w:w="1216"/>
        <w:gridCol w:w="1534"/>
        <w:gridCol w:w="153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29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2123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废旧物品名称</w:t>
            </w:r>
          </w:p>
        </w:tc>
        <w:tc>
          <w:tcPr>
            <w:tcW w:w="1150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单位</w:t>
            </w:r>
          </w:p>
        </w:tc>
        <w:tc>
          <w:tcPr>
            <w:tcW w:w="1216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数量</w:t>
            </w:r>
          </w:p>
        </w:tc>
        <w:tc>
          <w:tcPr>
            <w:tcW w:w="1534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参考价格（元）</w:t>
            </w:r>
          </w:p>
        </w:tc>
        <w:tc>
          <w:tcPr>
            <w:tcW w:w="1533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29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2123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纸类物品</w:t>
            </w:r>
          </w:p>
        </w:tc>
        <w:tc>
          <w:tcPr>
            <w:tcW w:w="1150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公斤</w:t>
            </w:r>
          </w:p>
        </w:tc>
        <w:tc>
          <w:tcPr>
            <w:tcW w:w="1216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534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3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29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123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塑料制品</w:t>
            </w:r>
          </w:p>
        </w:tc>
        <w:tc>
          <w:tcPr>
            <w:tcW w:w="1150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公斤</w:t>
            </w:r>
          </w:p>
        </w:tc>
        <w:tc>
          <w:tcPr>
            <w:tcW w:w="1216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534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3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29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2123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硒鼓、墨盒</w:t>
            </w:r>
          </w:p>
        </w:tc>
        <w:tc>
          <w:tcPr>
            <w:tcW w:w="1150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公斤</w:t>
            </w:r>
          </w:p>
        </w:tc>
        <w:tc>
          <w:tcPr>
            <w:tcW w:w="1216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534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3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29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2123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废铁</w:t>
            </w:r>
          </w:p>
        </w:tc>
        <w:tc>
          <w:tcPr>
            <w:tcW w:w="1150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公斤</w:t>
            </w:r>
          </w:p>
        </w:tc>
        <w:tc>
          <w:tcPr>
            <w:tcW w:w="1216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534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3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p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p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p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p>
      <w:pPr>
        <w:widowControl/>
        <w:ind w:firstLine="0" w:firstLineChars="0"/>
        <w:jc w:val="both"/>
        <w:textAlignment w:val="center"/>
        <w:rPr>
          <w:rFonts w:hint="eastAsia" w:ascii="方正小标宋简体" w:hAnsi="方正小标宋简体" w:eastAsia="方正小标宋简体" w:cs="方正小标宋简体"/>
          <w:b/>
          <w:bCs w:val="0"/>
          <w:color w:val="000000"/>
          <w:kern w:val="0"/>
          <w:sz w:val="36"/>
          <w:szCs w:val="36"/>
        </w:rPr>
      </w:pPr>
    </w:p>
    <w:p>
      <w:pPr>
        <w:widowControl/>
        <w:spacing w:line="240" w:lineRule="auto"/>
        <w:ind w:firstLine="0" w:firstLineChars="0"/>
        <w:jc w:val="both"/>
        <w:textAlignment w:val="center"/>
        <w:rPr>
          <w:rFonts w:hint="eastAsia" w:ascii="方正小标宋简体" w:hAnsi="方正小标宋简体" w:eastAsia="方正小标宋简体" w:cs="方正小标宋简体"/>
          <w:b/>
          <w:bCs w:val="0"/>
          <w:color w:val="000000"/>
          <w:kern w:val="0"/>
          <w:sz w:val="36"/>
          <w:szCs w:val="36"/>
        </w:rPr>
      </w:pPr>
    </w:p>
    <w:p>
      <w:pPr>
        <w:widowControl/>
        <w:spacing w:line="240" w:lineRule="auto"/>
        <w:ind w:firstLine="0" w:firstLineChars="0"/>
        <w:jc w:val="both"/>
        <w:textAlignment w:val="center"/>
        <w:rPr>
          <w:rFonts w:hint="eastAsia" w:ascii="方正小标宋简体" w:hAnsi="方正小标宋简体" w:eastAsia="方正小标宋简体" w:cs="方正小标宋简体"/>
          <w:b/>
          <w:bCs w:val="0"/>
          <w:color w:val="000000"/>
          <w:kern w:val="0"/>
          <w:sz w:val="36"/>
          <w:szCs w:val="36"/>
        </w:rPr>
      </w:pPr>
    </w:p>
    <w:p>
      <w:pPr>
        <w:widowControl/>
        <w:spacing w:line="240" w:lineRule="auto"/>
        <w:ind w:firstLine="0" w:firstLineChars="0"/>
        <w:jc w:val="both"/>
        <w:textAlignment w:val="center"/>
        <w:rPr>
          <w:rFonts w:hint="eastAsia" w:ascii="方正小标宋简体" w:hAnsi="方正小标宋简体" w:eastAsia="方正小标宋简体" w:cs="方正小标宋简体"/>
          <w:b/>
          <w:bCs w:val="0"/>
          <w:color w:val="000000"/>
          <w:kern w:val="0"/>
          <w:sz w:val="36"/>
          <w:szCs w:val="36"/>
        </w:rPr>
      </w:pPr>
    </w:p>
    <w:p>
      <w:pPr>
        <w:widowControl/>
        <w:spacing w:line="240" w:lineRule="auto"/>
        <w:ind w:firstLine="0" w:firstLineChars="0"/>
        <w:jc w:val="both"/>
        <w:textAlignment w:val="center"/>
        <w:rPr>
          <w:rFonts w:hint="eastAsia" w:ascii="方正小标宋简体" w:hAnsi="方正小标宋简体" w:eastAsia="方正小标宋简体" w:cs="方正小标宋简体"/>
          <w:b/>
          <w:bCs w:val="0"/>
          <w:color w:val="000000"/>
          <w:kern w:val="0"/>
          <w:sz w:val="36"/>
          <w:szCs w:val="36"/>
        </w:rPr>
      </w:pPr>
    </w:p>
    <w:p>
      <w:pPr>
        <w:widowControl/>
        <w:spacing w:line="240" w:lineRule="auto"/>
        <w:ind w:firstLine="0" w:firstLineChars="0"/>
        <w:jc w:val="both"/>
        <w:textAlignment w:val="center"/>
        <w:rPr>
          <w:rFonts w:hint="eastAsia" w:ascii="方正小标宋简体" w:hAnsi="方正小标宋简体" w:eastAsia="方正小标宋简体" w:cs="方正小标宋简体"/>
          <w:b/>
          <w:bCs w:val="0"/>
          <w:color w:val="000000"/>
          <w:kern w:val="0"/>
          <w:sz w:val="36"/>
          <w:szCs w:val="36"/>
        </w:rPr>
      </w:pPr>
    </w:p>
    <w:p>
      <w:pPr>
        <w:widowControl/>
        <w:spacing w:line="240" w:lineRule="auto"/>
        <w:ind w:firstLine="0" w:firstLineChars="0"/>
        <w:jc w:val="both"/>
        <w:textAlignment w:val="center"/>
        <w:rPr>
          <w:rFonts w:hint="eastAsia" w:ascii="方正小标宋简体" w:hAnsi="方正小标宋简体" w:eastAsia="方正小标宋简体" w:cs="方正小标宋简体"/>
          <w:b/>
          <w:bCs w:val="0"/>
          <w:color w:val="000000"/>
          <w:kern w:val="0"/>
          <w:sz w:val="36"/>
          <w:szCs w:val="36"/>
        </w:rPr>
      </w:pPr>
    </w:p>
    <w:p>
      <w:pPr>
        <w:widowControl/>
        <w:spacing w:line="240" w:lineRule="auto"/>
        <w:ind w:firstLine="0" w:firstLineChars="0"/>
        <w:jc w:val="both"/>
        <w:textAlignment w:val="center"/>
        <w:rPr>
          <w:rFonts w:hint="eastAsia" w:ascii="方正小标宋简体" w:hAnsi="方正小标宋简体" w:eastAsia="方正小标宋简体" w:cs="方正小标宋简体"/>
          <w:b/>
          <w:bCs w:val="0"/>
          <w:color w:val="000000"/>
          <w:kern w:val="0"/>
          <w:sz w:val="36"/>
          <w:szCs w:val="36"/>
        </w:rPr>
      </w:pPr>
    </w:p>
    <w:p>
      <w:pPr>
        <w:widowControl/>
        <w:spacing w:line="240" w:lineRule="auto"/>
        <w:ind w:firstLine="0" w:firstLineChars="0"/>
        <w:jc w:val="both"/>
        <w:textAlignment w:val="center"/>
        <w:rPr>
          <w:rFonts w:hint="eastAsia" w:ascii="方正小标宋简体" w:hAnsi="方正小标宋简体" w:eastAsia="方正小标宋简体" w:cs="方正小标宋简体"/>
          <w:b/>
          <w:bCs w:val="0"/>
          <w:color w:val="000000"/>
          <w:kern w:val="0"/>
          <w:sz w:val="36"/>
          <w:szCs w:val="36"/>
        </w:rPr>
      </w:pPr>
    </w:p>
    <w:p>
      <w:pPr>
        <w:widowControl/>
        <w:spacing w:line="240" w:lineRule="auto"/>
        <w:ind w:firstLine="0" w:firstLineChars="0"/>
        <w:jc w:val="both"/>
        <w:textAlignment w:val="center"/>
        <w:rPr>
          <w:rFonts w:hint="eastAsia" w:ascii="方正小标宋简体" w:hAnsi="方正小标宋简体" w:eastAsia="方正小标宋简体" w:cs="方正小标宋简体"/>
          <w:b/>
          <w:bCs w:val="0"/>
          <w:color w:val="000000"/>
          <w:kern w:val="0"/>
          <w:sz w:val="36"/>
          <w:szCs w:val="36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kern w:val="0"/>
          <w:sz w:val="32"/>
          <w:szCs w:val="32"/>
          <w:lang w:eastAsia="zh-CN"/>
        </w:rPr>
        <w:t>附件</w:t>
      </w:r>
      <w:r>
        <w:rPr>
          <w:rFonts w:hint="eastAsia" w:ascii="仿宋_GB2312" w:hAnsi="仿宋_GB2312" w:eastAsia="仿宋_GB2312" w:cs="仿宋_GB2312"/>
          <w:b w:val="0"/>
          <w:bCs/>
          <w:color w:val="000000"/>
          <w:kern w:val="0"/>
          <w:sz w:val="32"/>
          <w:szCs w:val="32"/>
          <w:lang w:val="en-US" w:eastAsia="zh-CN"/>
        </w:rPr>
        <w:t>2</w:t>
      </w:r>
    </w:p>
    <w:p>
      <w:pPr>
        <w:widowControl/>
        <w:spacing w:line="240" w:lineRule="auto"/>
        <w:ind w:firstLine="0" w:firstLineChars="0"/>
        <w:jc w:val="center"/>
        <w:textAlignment w:val="center"/>
        <w:rPr>
          <w:rFonts w:hint="eastAsia" w:ascii="方正小标宋简体" w:hAnsi="方正小标宋简体" w:eastAsia="方正小标宋简体" w:cs="方正小标宋简体"/>
          <w:b/>
          <w:bCs w:val="0"/>
          <w:color w:val="000000"/>
          <w:kern w:val="0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color w:val="000000"/>
          <w:kern w:val="0"/>
          <w:sz w:val="40"/>
          <w:szCs w:val="40"/>
        </w:rPr>
        <w:t>昆明市西山区人民医院</w:t>
      </w:r>
    </w:p>
    <w:p>
      <w:pPr>
        <w:widowControl/>
        <w:spacing w:line="240" w:lineRule="auto"/>
        <w:ind w:firstLine="0" w:firstLineChars="0"/>
        <w:jc w:val="center"/>
        <w:textAlignment w:val="center"/>
        <w:rPr>
          <w:rFonts w:hint="eastAsia" w:ascii="方正小标宋简体" w:hAnsi="方正小标宋简体" w:eastAsia="方正小标宋简体" w:cs="方正小标宋简体"/>
          <w:b/>
          <w:bCs w:val="0"/>
          <w:color w:val="000000"/>
          <w:kern w:val="0"/>
          <w:sz w:val="40"/>
          <w:szCs w:val="40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color w:val="000000"/>
          <w:kern w:val="0"/>
          <w:sz w:val="40"/>
          <w:szCs w:val="40"/>
          <w:lang w:eastAsia="zh-CN"/>
        </w:rPr>
        <w:t>遴选</w:t>
      </w:r>
      <w:r>
        <w:rPr>
          <w:rFonts w:hint="eastAsia" w:ascii="方正小标宋简体" w:hAnsi="方正小标宋简体" w:eastAsia="方正小标宋简体" w:cs="方正小标宋简体"/>
          <w:b/>
          <w:bCs w:val="0"/>
          <w:color w:val="000000"/>
          <w:kern w:val="0"/>
          <w:sz w:val="40"/>
          <w:szCs w:val="40"/>
          <w:lang w:val="en-US" w:eastAsia="zh-CN"/>
        </w:rPr>
        <w:t>固定服务</w:t>
      </w:r>
      <w:r>
        <w:rPr>
          <w:rFonts w:hint="eastAsia" w:ascii="方正小标宋简体" w:hAnsi="方正小标宋简体" w:eastAsia="方正小标宋简体" w:cs="方正小标宋简体"/>
          <w:b/>
          <w:bCs w:val="0"/>
          <w:color w:val="000000"/>
          <w:kern w:val="0"/>
          <w:sz w:val="40"/>
          <w:szCs w:val="40"/>
          <w:lang w:eastAsia="zh-CN"/>
        </w:rPr>
        <w:t>商项目评分表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kern w:val="0"/>
          <w:sz w:val="32"/>
          <w:szCs w:val="32"/>
          <w:lang w:eastAsia="zh-CN"/>
        </w:rPr>
        <w:t>项目名称：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可回收非医疗废物固定回收公司</w:t>
      </w:r>
    </w:p>
    <w:tbl>
      <w:tblPr>
        <w:tblStyle w:val="4"/>
        <w:tblpPr w:leftFromText="180" w:rightFromText="180" w:vertAnchor="text" w:horzAnchor="page" w:tblpX="1257" w:tblpY="616"/>
        <w:tblOverlap w:val="never"/>
        <w:tblW w:w="9477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955"/>
        <w:gridCol w:w="1050"/>
        <w:gridCol w:w="810"/>
        <w:gridCol w:w="795"/>
        <w:gridCol w:w="840"/>
        <w:gridCol w:w="795"/>
        <w:gridCol w:w="1232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5" w:hRule="atLeast"/>
        </w:trPr>
        <w:tc>
          <w:tcPr>
            <w:tcW w:w="39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Cs w:val="21"/>
                <w:lang w:val="en-US" w:eastAsia="zh-CN"/>
              </w:rPr>
              <w:t>服务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Cs w:val="21"/>
              </w:rPr>
              <w:t>商名称</w:t>
            </w:r>
          </w:p>
        </w:tc>
        <w:tc>
          <w:tcPr>
            <w:tcW w:w="10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Cs w:val="21"/>
              </w:rPr>
              <w:t>资质规范齐全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Cs w:val="21"/>
                <w:lang w:val="en-US" w:eastAsia="zh-CN"/>
              </w:rPr>
              <w:t>具体</w:t>
            </w:r>
          </w:p>
          <w:p>
            <w:pPr>
              <w:widowControl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Cs w:val="21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Cs w:val="21"/>
                <w:lang w:val="en-US" w:eastAsia="zh-CN"/>
              </w:rPr>
              <w:t>参数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Cs w:val="21"/>
                <w:lang w:val="en-US" w:eastAsia="zh-CN"/>
              </w:rPr>
              <w:t>服务</w:t>
            </w:r>
          </w:p>
          <w:p>
            <w:pPr>
              <w:widowControl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Cs w:val="21"/>
                <w:lang w:val="en-US" w:eastAsia="zh-CN"/>
              </w:rPr>
              <w:t>方案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Cs w:val="21"/>
              </w:rPr>
              <w:t>价格</w:t>
            </w:r>
          </w:p>
          <w:p>
            <w:pPr>
              <w:widowControl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Cs w:val="21"/>
              </w:rPr>
              <w:t>得分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Cs w:val="21"/>
              </w:rPr>
              <w:t>类似</w:t>
            </w:r>
          </w:p>
          <w:p>
            <w:pPr>
              <w:widowControl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Cs w:val="21"/>
              </w:rPr>
              <w:t>业绩</w:t>
            </w: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Cs w:val="21"/>
              </w:rPr>
              <w:t>合计</w:t>
            </w:r>
          </w:p>
        </w:tc>
      </w:tr>
      <w:tr>
        <w:tblPrEx>
          <w:tblLayout w:type="fixed"/>
        </w:tblPrEx>
        <w:trPr>
          <w:trHeight w:val="510" w:hRule="atLeast"/>
        </w:trPr>
        <w:tc>
          <w:tcPr>
            <w:tcW w:w="39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firstLine="422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Cs w:val="21"/>
              </w:rPr>
            </w:pP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firstLine="422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Cs w:val="21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Cs w:val="21"/>
                <w:lang w:val="en-US" w:eastAsia="zh-CN"/>
              </w:rPr>
              <w:t>10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Cs w:val="21"/>
              </w:rPr>
              <w:t>分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Cs w:val="21"/>
                <w:lang w:val="en-US" w:eastAsia="zh-CN"/>
              </w:rPr>
              <w:t>40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Cs w:val="21"/>
              </w:rPr>
              <w:t>分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</w:tcPr>
          <w:p>
            <w:pPr>
              <w:widowControl/>
              <w:ind w:firstLine="0" w:firstLineChars="0"/>
              <w:jc w:val="center"/>
              <w:textAlignment w:val="top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Cs w:val="21"/>
                <w:lang w:val="en-US" w:eastAsia="zh-CN"/>
              </w:rPr>
              <w:t>30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Cs w:val="21"/>
              </w:rPr>
              <w:t>分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Cs w:val="21"/>
                <w:lang w:val="en-US" w:eastAsia="zh-CN"/>
              </w:rPr>
              <w:t>20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Cs w:val="21"/>
              </w:rPr>
              <w:t>分</w:t>
            </w: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Cs w:val="21"/>
              </w:rPr>
              <w:t>100分</w:t>
            </w:r>
          </w:p>
        </w:tc>
      </w:tr>
      <w:tr>
        <w:tblPrEx>
          <w:tblLayout w:type="fixed"/>
        </w:tblPrEx>
        <w:trPr>
          <w:trHeight w:val="877" w:hRule="atLeast"/>
        </w:trPr>
        <w:tc>
          <w:tcPr>
            <w:tcW w:w="3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firstLine="42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Cs w:val="21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firstLine="42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Cs w:val="21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firstLine="42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Cs w:val="21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firstLine="42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Cs w:val="21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firstLine="42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Cs w:val="21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firstLine="42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Cs w:val="21"/>
              </w:rPr>
            </w:pP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firstLine="42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0" w:hRule="atLeast"/>
        </w:trPr>
        <w:tc>
          <w:tcPr>
            <w:tcW w:w="947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uto"/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  <w:t>评分标准：</w:t>
            </w:r>
          </w:p>
          <w:p>
            <w:pPr>
              <w:spacing w:line="240" w:lineRule="auto"/>
              <w:ind w:left="2" w:leftChars="0"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  <w:t>1.资质规范齐全得分：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  <w:t>提供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  <w:t>营业执照复印件、税务登记证复印件、组织机构代码证复印件（或三证合一，带二维码）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  <w:t>经营范围适用于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  <w:t>本项目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  <w:t xml:space="preserve">，资质不全者直接否决。 </w:t>
            </w:r>
          </w:p>
          <w:p>
            <w:pPr>
              <w:spacing w:line="240" w:lineRule="auto"/>
              <w:ind w:left="2" w:leftChars="0"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  <w:t>2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  <w:t>.具体参数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  <w:t>：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eastAsia="zh-CN"/>
              </w:rPr>
              <w:t>根据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  <w:t>遴选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eastAsia="zh-CN"/>
              </w:rPr>
              <w:t>公告中附件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  <w:t>1中的项目进行报价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  <w:t>缺一项扣2分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  <w:t>参数不符合的每一项口2分。</w:t>
            </w:r>
          </w:p>
          <w:p>
            <w:pPr>
              <w:spacing w:line="240" w:lineRule="auto"/>
              <w:ind w:left="2" w:leftChars="0"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  <w:t>3.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  <w:t>服务方案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  <w:t>：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  <w:t>有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  <w:t>完善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  <w:t>的服务方案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  <w:t>，能满足医院需求,所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  <w:t>提供的服务方案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  <w:t>需符合我院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  <w:t>实际情况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  <w:t xml:space="preserve">。 </w:t>
            </w:r>
          </w:p>
          <w:p>
            <w:pPr>
              <w:spacing w:line="240" w:lineRule="auto"/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  <w:t>4.价格得分：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  <w:t>综合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  <w:t>价格最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  <w:t>高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  <w:t>者得满分，价格依次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  <w:t>递减依次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  <w:t xml:space="preserve">扣5分。 </w:t>
            </w:r>
          </w:p>
          <w:p>
            <w:pPr>
              <w:spacing w:line="240" w:lineRule="auto"/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  <w:t>5.类似业绩：由投标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  <w:t>商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  <w:t>自行提供类似业绩的证明材料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eastAsia="zh-CN"/>
              </w:rPr>
              <w:t>，例如中标通知书、合同等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  <w:t>，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  <w:t>个为满分，每少一个扣5分。</w:t>
            </w:r>
          </w:p>
        </w:tc>
      </w:tr>
    </w:tbl>
    <w:p>
      <w:pPr>
        <w:spacing w:line="240" w:lineRule="auto"/>
        <w:ind w:left="674" w:leftChars="1" w:hanging="672" w:hangingChars="240"/>
        <w:rPr>
          <w:rFonts w:hint="eastAsia" w:ascii="仿宋_GB2312" w:hAnsi="仿宋_GB2312" w:eastAsia="仿宋_GB2312" w:cs="仿宋_GB2312"/>
          <w:b w:val="0"/>
          <w:bCs/>
          <w:sz w:val="28"/>
          <w:szCs w:val="28"/>
        </w:rPr>
      </w:pPr>
    </w:p>
    <w:p>
      <w:pPr>
        <w:spacing w:line="240" w:lineRule="auto"/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评标专家签字：</w:t>
      </w:r>
    </w:p>
    <w:p>
      <w:pPr>
        <w:spacing w:line="240" w:lineRule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日期：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2023年   月   日</w:t>
      </w:r>
    </w:p>
    <w:p>
      <w:pPr>
        <w:tabs>
          <w:tab w:val="left" w:pos="564"/>
        </w:tabs>
        <w:bidi w:val="0"/>
        <w:jc w:val="left"/>
        <w:rPr>
          <w:rFonts w:hint="eastAsia" w:ascii="仿宋" w:hAnsi="仿宋" w:eastAsia="仿宋" w:cs="仿宋"/>
          <w:lang w:val="en-US" w:eastAsia="zh-CN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851" w:right="1797" w:bottom="851" w:left="179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E7693F"/>
    <w:rsid w:val="384F3C7F"/>
    <w:rsid w:val="3BB77160"/>
    <w:rsid w:val="42E80C4E"/>
    <w:rsid w:val="51A37D1C"/>
    <w:rsid w:val="64E7693F"/>
    <w:rsid w:val="669406BC"/>
    <w:rsid w:val="73315CAA"/>
    <w:rsid w:val="76797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3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List Paragraph"/>
    <w:basedOn w:val="1"/>
    <w:qFormat/>
    <w:uiPriority w:val="34"/>
    <w:pPr>
      <w:spacing w:line="240" w:lineRule="auto"/>
      <w:ind w:firstLine="420"/>
    </w:pPr>
    <w:rPr>
      <w:rFonts w:ascii="Calibri" w:hAnsi="Calibri" w:eastAsia="宋体" w:cs="Times New Roman"/>
    </w:rPr>
  </w:style>
  <w:style w:type="character" w:customStyle="1" w:styleId="8">
    <w:name w:val="font31"/>
    <w:basedOn w:val="6"/>
    <w:qFormat/>
    <w:uiPriority w:val="0"/>
    <w:rPr>
      <w:rFonts w:ascii="方正小标宋简体" w:hAnsi="方正小标宋简体" w:eastAsia="方正小标宋简体" w:cs="方正小标宋简体"/>
      <w:b/>
      <w:color w:val="000000"/>
      <w:sz w:val="32"/>
      <w:szCs w:val="3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昆明市西山区党政机关单位</Company>
  <Pages>1</Pages>
  <Words>0</Words>
  <Characters>0</Characters>
  <Lines>0</Lines>
  <Paragraphs>0</Paragraphs>
  <TotalTime>14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2023-08-07T07:36:00Z</dcterms:created>
  <dc:creator>杨超</dc:creator>
  <cp:lastModifiedBy>向日葵上的年糕</cp:lastModifiedBy>
  <dcterms:modified xsi:type="dcterms:W3CDTF">2023-09-25T08:25:56Z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