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ind w:firstLine="0" w:firstLineChars="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昆明市西山区人民医院</w:t>
      </w:r>
    </w:p>
    <w:p>
      <w:pPr>
        <w:spacing w:line="55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eastAsia="方正小标宋简体" w:hAnsiTheme="majorEastAsia"/>
          <w:b/>
          <w:bCs/>
          <w:sz w:val="44"/>
          <w:szCs w:val="44"/>
        </w:rPr>
        <w:t>2023年X射线装置性能状态、放射防护、辐射环境检测采购项目</w:t>
      </w:r>
      <w:r>
        <w:rPr>
          <w:rFonts w:hint="eastAsia" w:ascii="方正小标宋简体" w:eastAsia="方正小标宋简体" w:hAnsiTheme="majorEastAsia"/>
          <w:b/>
          <w:sz w:val="44"/>
          <w:szCs w:val="44"/>
        </w:rPr>
        <w:t>招标公告</w:t>
      </w:r>
    </w:p>
    <w:p>
      <w:pPr>
        <w:spacing w:line="560" w:lineRule="exact"/>
        <w:ind w:firstLine="640"/>
        <w:jc w:val="left"/>
        <w:rPr>
          <w:rFonts w:ascii="黑体" w:hAnsi="黑体" w:eastAsia="黑体"/>
          <w:color w:val="000000" w:themeColor="text1"/>
          <w:sz w:val="32"/>
          <w:szCs w:val="32"/>
        </w:rPr>
      </w:pPr>
    </w:p>
    <w:p>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rPr>
        <w:t>一、项目名称</w:t>
      </w:r>
    </w:p>
    <w:p>
      <w:pPr>
        <w:spacing w:line="560" w:lineRule="exact"/>
        <w:ind w:firstLine="640"/>
        <w:rPr>
          <w:rFonts w:ascii="仿宋_GB2312" w:hAnsi="仿宋" w:eastAsia="仿宋_GB2312" w:cs="仿宋"/>
          <w:bCs/>
          <w:sz w:val="32"/>
          <w:szCs w:val="32"/>
        </w:rPr>
      </w:pPr>
      <w:r>
        <w:rPr>
          <w:rFonts w:hint="eastAsia" w:ascii="仿宋_GB2312" w:eastAsia="仿宋_GB2312" w:hAnsiTheme="majorEastAsia"/>
          <w:bCs/>
          <w:sz w:val="32"/>
          <w:szCs w:val="32"/>
        </w:rPr>
        <w:t>2023年X射线装置性能状态、放射防护、辐射环境检测采购项目</w:t>
      </w:r>
      <w:r>
        <w:rPr>
          <w:rFonts w:hint="eastAsia" w:ascii="仿宋_GB2312" w:hAnsi="仿宋" w:eastAsia="仿宋_GB2312" w:cs="仿宋"/>
          <w:bCs/>
          <w:sz w:val="32"/>
          <w:szCs w:val="32"/>
        </w:rPr>
        <w:t>（询价采购）</w:t>
      </w:r>
    </w:p>
    <w:p>
      <w:pPr>
        <w:spacing w:line="560" w:lineRule="exact"/>
        <w:ind w:firstLine="64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仿宋_GB2312" w:eastAsia="仿宋_GB2312" w:cs="仿宋_GB2312"/>
          <w:color w:val="000000" w:themeColor="text1"/>
          <w:sz w:val="32"/>
          <w:szCs w:val="32"/>
        </w:rPr>
        <w:t>采购方：</w:t>
      </w:r>
      <w:r>
        <w:rPr>
          <w:rFonts w:hint="eastAsia" w:ascii="仿宋_GB2312" w:hAnsi="Times New Roman" w:eastAsia="仿宋_GB2312"/>
          <w:color w:val="000000" w:themeColor="text1"/>
          <w:sz w:val="32"/>
          <w:szCs w:val="32"/>
        </w:rPr>
        <w:t>昆明市西山区人民医院；</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时间：</w:t>
      </w:r>
      <w:r>
        <w:rPr>
          <w:rFonts w:hint="eastAsia" w:ascii="仿宋_GB2312" w:hAnsi="Times New Roman" w:eastAsia="仿宋_GB2312"/>
          <w:sz w:val="32"/>
          <w:szCs w:val="32"/>
        </w:rPr>
        <w:t>2023年11月2日上午10时；</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地点：昆明市西山区人民医院4楼多功能厅。</w:t>
      </w:r>
    </w:p>
    <w:p>
      <w:pPr>
        <w:spacing w:line="560" w:lineRule="exact"/>
        <w:ind w:firstLine="640"/>
        <w:rPr>
          <w:rFonts w:ascii="黑体" w:hAnsi="黑体" w:eastAsia="黑体"/>
          <w:sz w:val="32"/>
          <w:szCs w:val="32"/>
        </w:rPr>
      </w:pPr>
      <w:r>
        <w:rPr>
          <w:rFonts w:hint="eastAsia" w:ascii="黑体" w:hAnsi="黑体" w:eastAsia="黑体"/>
          <w:sz w:val="32"/>
          <w:szCs w:val="32"/>
        </w:rPr>
        <w:t>三、检测设备数量、预算价格</w:t>
      </w:r>
    </w:p>
    <w:p>
      <w:pPr>
        <w:spacing w:line="560" w:lineRule="exact"/>
        <w:ind w:firstLine="518" w:firstLineChars="162"/>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（一）检测设备数量：14台（详见附件）</w:t>
      </w:r>
    </w:p>
    <w:p>
      <w:pPr>
        <w:spacing w:line="560" w:lineRule="exact"/>
        <w:ind w:firstLine="480" w:firstLineChars="150"/>
        <w:rPr>
          <w:rFonts w:ascii="仿宋" w:hAnsi="仿宋" w:eastAsia="仿宋"/>
          <w:b/>
          <w:sz w:val="32"/>
          <w:szCs w:val="32"/>
        </w:rPr>
      </w:pPr>
      <w:r>
        <w:rPr>
          <w:rFonts w:hint="eastAsia" w:ascii="仿宋_GB2312" w:hAnsi="仿宋" w:eastAsia="仿宋_GB2312"/>
          <w:sz w:val="32"/>
          <w:szCs w:val="32"/>
        </w:rPr>
        <w:t>（二）预算金额：19000</w:t>
      </w:r>
      <w:r>
        <w:rPr>
          <w:rFonts w:hint="eastAsia" w:ascii="仿宋_GB2312" w:hAnsi="仿宋" w:eastAsia="仿宋_GB2312" w:cs="仿宋"/>
          <w:sz w:val="32"/>
          <w:szCs w:val="32"/>
        </w:rPr>
        <w:t>元（大写：壹万玖仟元整），</w:t>
      </w:r>
      <w:r>
        <w:rPr>
          <w:rFonts w:hint="eastAsia" w:ascii="仿宋_GB2312" w:hAnsi="仿宋" w:eastAsia="仿宋_GB2312" w:cs="仿宋"/>
          <w:b/>
          <w:sz w:val="32"/>
          <w:szCs w:val="32"/>
        </w:rPr>
        <w:t>报价不能超过预算单价和预算</w:t>
      </w:r>
      <w:r>
        <w:rPr>
          <w:rFonts w:hint="eastAsia" w:ascii="仿宋_GB2312" w:hAnsi="仿宋" w:eastAsia="仿宋_GB2312"/>
          <w:b/>
          <w:sz w:val="32"/>
          <w:szCs w:val="32"/>
        </w:rPr>
        <w:t>总价（详见附件）。</w:t>
      </w:r>
    </w:p>
    <w:p>
      <w:pPr>
        <w:spacing w:line="560" w:lineRule="exact"/>
        <w:ind w:firstLine="640"/>
        <w:rPr>
          <w:rFonts w:hint="eastAsia" w:ascii="仿宋_GB2312" w:hAnsi="黑体" w:eastAsia="仿宋_GB2312"/>
          <w:sz w:val="32"/>
          <w:szCs w:val="32"/>
          <w:lang w:eastAsia="zh-CN"/>
        </w:rPr>
      </w:pPr>
      <w:r>
        <w:rPr>
          <w:rFonts w:hint="eastAsia" w:ascii="仿宋_GB2312" w:hAnsi="黑体" w:eastAsia="仿宋_GB2312"/>
          <w:sz w:val="32"/>
          <w:szCs w:val="32"/>
        </w:rPr>
        <w:t>（三）检测完成时限：2023年内</w:t>
      </w:r>
      <w:r>
        <w:rPr>
          <w:rFonts w:hint="eastAsia" w:ascii="仿宋_GB2312" w:hAnsi="黑体" w:eastAsia="仿宋_GB2312"/>
          <w:sz w:val="32"/>
          <w:szCs w:val="32"/>
          <w:lang w:eastAsia="zh-CN"/>
        </w:rPr>
        <w:t>。</w:t>
      </w:r>
      <w:bookmarkStart w:id="0" w:name="_GoBack"/>
      <w:bookmarkEnd w:id="0"/>
    </w:p>
    <w:p>
      <w:pPr>
        <w:spacing w:line="560" w:lineRule="exact"/>
        <w:ind w:firstLine="640"/>
        <w:rPr>
          <w:rFonts w:ascii="黑体" w:hAnsi="黑体" w:eastAsia="黑体"/>
          <w:sz w:val="32"/>
          <w:szCs w:val="32"/>
        </w:rPr>
      </w:pPr>
      <w:r>
        <w:rPr>
          <w:rFonts w:hint="eastAsia" w:ascii="黑体" w:hAnsi="黑体" w:eastAsia="黑体"/>
          <w:sz w:val="32"/>
          <w:szCs w:val="32"/>
        </w:rPr>
        <w:t>四、检测内容</w:t>
      </w:r>
    </w:p>
    <w:p>
      <w:pPr>
        <w:spacing w:line="560" w:lineRule="exact"/>
        <w:ind w:firstLine="640"/>
        <w:rPr>
          <w:rFonts w:ascii="仿宋_GB2312" w:hAnsi="黑体" w:eastAsia="仿宋_GB2312"/>
          <w:sz w:val="32"/>
          <w:szCs w:val="32"/>
        </w:rPr>
      </w:pPr>
      <w:r>
        <w:rPr>
          <w:rFonts w:hint="eastAsia" w:ascii="仿宋_GB2312" w:hAnsi="黑体" w:eastAsia="仿宋_GB2312"/>
          <w:sz w:val="32"/>
          <w:szCs w:val="32"/>
        </w:rPr>
        <w:t>详见附件</w:t>
      </w:r>
    </w:p>
    <w:p>
      <w:pPr>
        <w:spacing w:line="560" w:lineRule="exact"/>
        <w:ind w:firstLine="640"/>
        <w:rPr>
          <w:rFonts w:ascii="黑体" w:hAnsi="黑体" w:eastAsia="黑体"/>
          <w:sz w:val="32"/>
          <w:szCs w:val="32"/>
        </w:rPr>
      </w:pPr>
      <w:r>
        <w:rPr>
          <w:rFonts w:hint="eastAsia" w:ascii="黑体" w:hAnsi="黑体" w:eastAsia="黑体"/>
          <w:sz w:val="32"/>
          <w:szCs w:val="32"/>
        </w:rPr>
        <w:t>五、服务要求</w:t>
      </w:r>
    </w:p>
    <w:p>
      <w:pPr>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（一）提供检测服务必须满足昆明市西山区人民医院招标文件要求，能独立完成所有检测项目，质量必须符合国家相关部门标准。</w:t>
      </w:r>
    </w:p>
    <w:p>
      <w:pPr>
        <w:spacing w:line="560" w:lineRule="exact"/>
        <w:ind w:firstLine="640"/>
        <w:rPr>
          <w:rFonts w:ascii="仿宋_GB2312" w:eastAsia="仿宋_GB2312"/>
          <w:color w:val="000000" w:themeColor="text1"/>
          <w:sz w:val="28"/>
          <w:szCs w:val="28"/>
          <w:shd w:val="clear" w:color="auto" w:fill="FFFFFF"/>
        </w:rPr>
      </w:pPr>
      <w:r>
        <w:rPr>
          <w:rFonts w:hint="eastAsia" w:ascii="仿宋_GB2312" w:hAnsi="仿宋_GB2312" w:eastAsia="仿宋_GB2312" w:cs="仿宋_GB2312"/>
          <w:sz w:val="32"/>
          <w:szCs w:val="32"/>
        </w:rPr>
        <w:t>（二）出具纸质检测报告2份，并提供电子检测报告，检测报告</w:t>
      </w:r>
      <w:r>
        <w:rPr>
          <w:rFonts w:hint="eastAsia" w:ascii="仿宋_GB2312" w:hAnsi="仿宋" w:eastAsia="仿宋_GB2312"/>
          <w:color w:val="000000" w:themeColor="text1"/>
          <w:sz w:val="32"/>
          <w:szCs w:val="32"/>
        </w:rPr>
        <w:t>必须真实、准确，如检测数据出现异常时，应及时向院方反馈信息。</w:t>
      </w:r>
    </w:p>
    <w:p>
      <w:pPr>
        <w:spacing w:line="560" w:lineRule="exact"/>
        <w:ind w:firstLine="640"/>
        <w:rPr>
          <w:rFonts w:ascii="黑体" w:hAnsi="黑体" w:eastAsia="黑体"/>
          <w:sz w:val="32"/>
          <w:szCs w:val="32"/>
        </w:rPr>
      </w:pPr>
      <w:r>
        <w:rPr>
          <w:rFonts w:hint="eastAsia" w:ascii="黑体" w:hAnsi="黑体" w:eastAsia="黑体"/>
          <w:sz w:val="32"/>
          <w:szCs w:val="32"/>
        </w:rPr>
        <w:t>六、供货期</w:t>
      </w:r>
    </w:p>
    <w:p>
      <w:pPr>
        <w:spacing w:line="560" w:lineRule="exact"/>
        <w:ind w:firstLine="640"/>
        <w:rPr>
          <w:rFonts w:ascii="仿宋_GB2312" w:hAnsi="仿宋" w:eastAsia="仿宋_GB2312"/>
          <w:color w:val="000000" w:themeColor="text1"/>
          <w:sz w:val="32"/>
          <w:szCs w:val="32"/>
        </w:rPr>
      </w:pPr>
      <w:r>
        <w:rPr>
          <w:rFonts w:hint="eastAsia" w:ascii="仿宋_GB2312" w:hAnsi="仿宋" w:eastAsia="仿宋_GB2312"/>
          <w:sz w:val="32"/>
          <w:szCs w:val="32"/>
        </w:rPr>
        <w:t>自签订采购合同起10个工作日内</w:t>
      </w:r>
      <w:r>
        <w:rPr>
          <w:rFonts w:hint="eastAsia" w:ascii="仿宋_GB2312" w:hAnsi="Times New Roman" w:eastAsia="仿宋_GB2312"/>
          <w:color w:val="000000" w:themeColor="text1"/>
          <w:sz w:val="32"/>
          <w:szCs w:val="32"/>
        </w:rPr>
        <w:t>。</w:t>
      </w:r>
    </w:p>
    <w:p>
      <w:pPr>
        <w:spacing w:line="560" w:lineRule="exact"/>
        <w:ind w:firstLine="640"/>
        <w:rPr>
          <w:rFonts w:ascii="黑体" w:hAnsi="黑体" w:eastAsia="黑体"/>
          <w:sz w:val="32"/>
          <w:szCs w:val="32"/>
        </w:rPr>
      </w:pPr>
      <w:r>
        <w:rPr>
          <w:rFonts w:hint="eastAsia" w:ascii="黑体" w:hAnsi="黑体" w:eastAsia="黑体"/>
          <w:sz w:val="32"/>
          <w:szCs w:val="32"/>
        </w:rPr>
        <w:t>七、合格的投标人要求</w:t>
      </w:r>
    </w:p>
    <w:p>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（一）具有合法有效的《营业执照》、《税务登记证》、《组织机构代码证》（或三证合一，带二维码）、《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（二）</w:t>
      </w:r>
      <w:r>
        <w:rPr>
          <w:rFonts w:hint="eastAsia" w:ascii="仿宋_GB2312" w:hAnsi="仿宋_GB2312" w:eastAsia="仿宋_GB2312" w:cs="仿宋_GB2312"/>
          <w:color w:val="000000" w:themeColor="text1"/>
          <w:sz w:val="32"/>
          <w:szCs w:val="32"/>
          <w:shd w:val="clear" w:color="auto" w:fill="FFFFFF"/>
        </w:rPr>
        <w:t>法人身份证、经办人身份证复印件，法人授权委托书，并加盖公章；</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（三）具有相应经营范围的独立法人或其他组织；</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（四）具有独立承担民事责任能力；</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（五）具有良好的商业信誉和健全的财务制度；</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（六）具有履行合同所必需的设备和专业技术能力；</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（七）投标在近三年内无行贿犯罪记录。</w:t>
      </w:r>
    </w:p>
    <w:p>
      <w:pPr>
        <w:spacing w:line="560" w:lineRule="exact"/>
        <w:ind w:firstLine="640"/>
        <w:rPr>
          <w:rFonts w:ascii="黑体" w:hAnsi="黑体" w:eastAsia="黑体"/>
          <w:color w:val="000000" w:themeColor="text1"/>
          <w:sz w:val="32"/>
          <w:szCs w:val="32"/>
        </w:rPr>
      </w:pPr>
      <w:r>
        <w:rPr>
          <w:rFonts w:hint="eastAsia" w:ascii="黑体" w:hAnsi="黑体" w:eastAsia="黑体"/>
          <w:sz w:val="32"/>
          <w:szCs w:val="32"/>
        </w:rPr>
        <w:t>八、</w:t>
      </w:r>
      <w:r>
        <w:rPr>
          <w:rFonts w:hint="eastAsia" w:ascii="黑体" w:hAnsi="黑体" w:eastAsia="黑体"/>
          <w:color w:val="000000" w:themeColor="text1"/>
          <w:sz w:val="32"/>
          <w:szCs w:val="32"/>
        </w:rPr>
        <w:t>投标人投标流程</w:t>
      </w:r>
    </w:p>
    <w:p>
      <w:pPr>
        <w:spacing w:line="560" w:lineRule="exact"/>
        <w:ind w:firstLine="640"/>
        <w:rPr>
          <w:rFonts w:ascii="仿宋_GB2312" w:hAnsi="Times New Roman" w:eastAsia="仿宋_GB2312"/>
          <w:sz w:val="32"/>
          <w:szCs w:val="32"/>
        </w:rPr>
      </w:pPr>
      <w:r>
        <w:rPr>
          <w:rFonts w:hint="eastAsia" w:ascii="仿宋_GB2312" w:hAnsi="Times New Roman" w:eastAsia="仿宋_GB2312"/>
          <w:color w:val="000000" w:themeColor="text1"/>
          <w:sz w:val="32"/>
          <w:szCs w:val="32"/>
        </w:rPr>
        <w:t>凡符合条件并有意向的供应商可携带相关资质及报价文件，于2023年11月2日9:55之前，将投标文件交到党政综合办公室。逾期未送达指定地点的投标文件，招标小组工作人员不予受理。</w:t>
      </w:r>
    </w:p>
    <w:p>
      <w:pPr>
        <w:spacing w:line="560" w:lineRule="exact"/>
        <w:ind w:firstLine="640"/>
        <w:rPr>
          <w:rFonts w:ascii="黑体" w:hAnsi="黑体" w:eastAsia="黑体" w:cs="黑体"/>
          <w:sz w:val="32"/>
          <w:szCs w:val="32"/>
        </w:rPr>
      </w:pPr>
      <w:r>
        <w:rPr>
          <w:rFonts w:hint="eastAsia" w:ascii="黑体" w:hAnsi="黑体" w:eastAsia="黑体"/>
          <w:sz w:val="32"/>
          <w:szCs w:val="32"/>
        </w:rPr>
        <w:t>九、</w:t>
      </w:r>
      <w:r>
        <w:rPr>
          <w:rFonts w:hint="eastAsia" w:ascii="黑体" w:hAnsi="黑体" w:eastAsia="黑体" w:cs="黑体"/>
          <w:sz w:val="32"/>
          <w:szCs w:val="32"/>
        </w:rPr>
        <w:t>招标结果公示</w:t>
      </w:r>
    </w:p>
    <w:p>
      <w:pPr>
        <w:spacing w:line="560" w:lineRule="exact"/>
        <w:ind w:firstLine="64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（一）经我院招标会议后将进行招标结果公示，待公示期结束无异议后，将通知中标供应商，未中标的供应商将不再另行通知，敬请谅解。</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（二）招标结果公示地点</w:t>
      </w:r>
    </w:p>
    <w:p>
      <w:pPr>
        <w:spacing w:line="560" w:lineRule="exact"/>
        <w:ind w:firstLine="64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（三）招标结果公示期</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自采购开标当天之日起1天。</w:t>
      </w:r>
    </w:p>
    <w:p>
      <w:pPr>
        <w:spacing w:line="560" w:lineRule="exact"/>
        <w:ind w:firstLine="640"/>
        <w:rPr>
          <w:rFonts w:ascii="黑体" w:hAnsi="黑体" w:eastAsia="黑体"/>
          <w:sz w:val="32"/>
          <w:szCs w:val="32"/>
        </w:rPr>
      </w:pPr>
      <w:r>
        <w:rPr>
          <w:rFonts w:hint="eastAsia" w:ascii="黑体" w:hAnsi="黑体" w:eastAsia="黑体"/>
          <w:sz w:val="32"/>
          <w:szCs w:val="32"/>
        </w:rPr>
        <w:t>十、联系方式</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地址：昆明市西山区人民医院（昆明市西山区益宁路与西苑浦路交叉口西北侧）</w:t>
      </w:r>
      <w:r>
        <w:rPr>
          <w:rFonts w:hint="eastAsia" w:ascii="Times New Roman" w:hAnsi="Times New Roman" w:eastAsia="仿宋_GB2312"/>
          <w:color w:val="000000" w:themeColor="text1"/>
          <w:sz w:val="32"/>
          <w:szCs w:val="32"/>
        </w:rPr>
        <w:t>；</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联系人：</w:t>
      </w:r>
      <w:r>
        <w:rPr>
          <w:rFonts w:hint="eastAsia" w:ascii="Times New Roman" w:hAnsi="Times New Roman" w:eastAsia="仿宋_GB2312"/>
          <w:color w:val="000000" w:themeColor="text1"/>
          <w:sz w:val="32"/>
          <w:szCs w:val="32"/>
        </w:rPr>
        <w:t>医学装备部/石琼美；</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联系电话：0871-681</w:t>
      </w:r>
      <w:r>
        <w:rPr>
          <w:rFonts w:hint="eastAsia" w:ascii="Times New Roman" w:hAnsi="Times New Roman" w:eastAsia="仿宋_GB2312"/>
          <w:color w:val="000000" w:themeColor="text1"/>
          <w:sz w:val="32"/>
          <w:szCs w:val="32"/>
        </w:rPr>
        <w:t>79313。</w:t>
      </w:r>
    </w:p>
    <w:p>
      <w:pPr>
        <w:spacing w:line="560" w:lineRule="exact"/>
        <w:ind w:firstLine="640"/>
        <w:rPr>
          <w:rFonts w:ascii="黑体" w:hAnsi="黑体" w:eastAsia="黑体"/>
          <w:sz w:val="32"/>
          <w:szCs w:val="32"/>
        </w:rPr>
      </w:pPr>
      <w:r>
        <w:rPr>
          <w:rFonts w:hint="eastAsia" w:ascii="黑体" w:hAnsi="黑体" w:eastAsia="黑体"/>
          <w:sz w:val="32"/>
          <w:szCs w:val="32"/>
        </w:rPr>
        <w:t>十一、公告方式</w:t>
      </w:r>
    </w:p>
    <w:p>
      <w:pPr>
        <w:spacing w:line="560" w:lineRule="exact"/>
        <w:ind w:firstLine="64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spacing w:line="560" w:lineRule="exact"/>
        <w:ind w:firstLine="640"/>
        <w:rPr>
          <w:rFonts w:ascii="黑体" w:hAnsi="黑体" w:eastAsia="黑体" w:cs="黑体"/>
          <w:sz w:val="32"/>
          <w:szCs w:val="32"/>
        </w:rPr>
      </w:pPr>
      <w:r>
        <w:rPr>
          <w:rFonts w:hint="eastAsia" w:ascii="黑体" w:hAnsi="黑体" w:eastAsia="黑体"/>
          <w:sz w:val="32"/>
          <w:szCs w:val="32"/>
        </w:rPr>
        <w:t>十二、</w:t>
      </w:r>
      <w:r>
        <w:rPr>
          <w:rFonts w:hint="eastAsia" w:ascii="黑体" w:hAnsi="黑体" w:eastAsia="黑体" w:cs="黑体"/>
          <w:sz w:val="32"/>
          <w:szCs w:val="32"/>
        </w:rPr>
        <w:t>公示期限</w:t>
      </w:r>
    </w:p>
    <w:p>
      <w:pPr>
        <w:spacing w:line="560" w:lineRule="exact"/>
        <w:ind w:firstLine="640"/>
        <w:jc w:val="left"/>
        <w:rPr>
          <w:rFonts w:ascii="仿宋_GB2312" w:hAnsi="Times New Roman" w:eastAsia="仿宋_GB2312"/>
          <w:sz w:val="32"/>
          <w:szCs w:val="32"/>
        </w:rPr>
      </w:pPr>
      <w:r>
        <w:rPr>
          <w:rFonts w:hint="eastAsia" w:ascii="仿宋_GB2312" w:hAnsi="Times New Roman" w:eastAsia="仿宋_GB2312"/>
          <w:sz w:val="32"/>
          <w:szCs w:val="32"/>
        </w:rPr>
        <w:t>自本公告发布之日起3个工作日。</w:t>
      </w:r>
    </w:p>
    <w:p>
      <w:pPr>
        <w:spacing w:line="560" w:lineRule="exact"/>
        <w:ind w:firstLine="643"/>
        <w:rPr>
          <w:rFonts w:ascii="仿宋" w:hAnsi="仿宋" w:eastAsia="仿宋"/>
          <w:b/>
          <w:sz w:val="32"/>
          <w:szCs w:val="32"/>
        </w:rPr>
      </w:pPr>
    </w:p>
    <w:p>
      <w:pPr>
        <w:spacing w:line="560" w:lineRule="atLeast"/>
        <w:ind w:firstLine="643"/>
        <w:rPr>
          <w:rFonts w:ascii="仿宋" w:hAnsi="仿宋" w:eastAsia="仿宋"/>
          <w:b/>
          <w:color w:val="FF0000"/>
          <w:sz w:val="32"/>
          <w:szCs w:val="32"/>
        </w:rPr>
      </w:pPr>
      <w:r>
        <w:rPr>
          <w:rFonts w:hint="eastAsia" w:ascii="仿宋" w:hAnsi="仿宋" w:eastAsia="仿宋"/>
          <w:b/>
          <w:color w:val="FF0000"/>
          <w:sz w:val="32"/>
          <w:szCs w:val="32"/>
        </w:rPr>
        <w:t>重要提示：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spacing w:line="560" w:lineRule="exact"/>
        <w:ind w:firstLine="640"/>
        <w:rPr>
          <w:rFonts w:ascii="仿宋" w:hAnsi="仿宋" w:eastAsia="仿宋"/>
          <w:sz w:val="32"/>
          <w:szCs w:val="32"/>
        </w:rPr>
      </w:pPr>
    </w:p>
    <w:p>
      <w:pPr>
        <w:spacing w:line="560" w:lineRule="exact"/>
        <w:ind w:firstLine="640"/>
        <w:rPr>
          <w:rFonts w:ascii="仿宋" w:hAnsi="仿宋" w:eastAsia="仿宋"/>
          <w:sz w:val="32"/>
          <w:szCs w:val="32"/>
        </w:rPr>
      </w:pPr>
    </w:p>
    <w:p>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pPr>
        <w:spacing w:line="560" w:lineRule="exact"/>
        <w:ind w:firstLine="640"/>
        <w:rPr>
          <w:rFonts w:ascii="仿宋_GB2312" w:hAnsi="仿宋" w:eastAsia="仿宋_GB2312" w:cs="Calibri"/>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2023年10月30日</w:t>
      </w:r>
    </w:p>
    <w:p>
      <w:pPr>
        <w:tabs>
          <w:tab w:val="left" w:pos="279"/>
        </w:tabs>
        <w:spacing w:line="560" w:lineRule="exact"/>
        <w:ind w:firstLine="640"/>
        <w:jc w:val="left"/>
        <w:rPr>
          <w:rFonts w:ascii="仿宋_GB2312" w:eastAsia="仿宋_GB2312"/>
          <w:sz w:val="32"/>
          <w:szCs w:val="32"/>
        </w:rPr>
      </w:pPr>
    </w:p>
    <w:p>
      <w:pPr>
        <w:tabs>
          <w:tab w:val="left" w:pos="279"/>
        </w:tabs>
        <w:spacing w:line="560" w:lineRule="exact"/>
        <w:ind w:firstLine="640"/>
        <w:jc w:val="left"/>
        <w:rPr>
          <w:rFonts w:ascii="仿宋_GB2312" w:eastAsia="仿宋_GB2312"/>
          <w:sz w:val="32"/>
          <w:szCs w:val="32"/>
        </w:rPr>
      </w:pPr>
    </w:p>
    <w:tbl>
      <w:tblPr>
        <w:tblStyle w:val="7"/>
        <w:tblW w:w="10180" w:type="dxa"/>
        <w:jc w:val="center"/>
        <w:tblInd w:w="93" w:type="dxa"/>
        <w:tblLayout w:type="fixed"/>
        <w:tblCellMar>
          <w:top w:w="0" w:type="dxa"/>
          <w:left w:w="108" w:type="dxa"/>
          <w:bottom w:w="0" w:type="dxa"/>
          <w:right w:w="108" w:type="dxa"/>
        </w:tblCellMar>
      </w:tblPr>
      <w:tblGrid>
        <w:gridCol w:w="629"/>
        <w:gridCol w:w="2206"/>
        <w:gridCol w:w="1591"/>
        <w:gridCol w:w="2090"/>
        <w:gridCol w:w="2153"/>
        <w:gridCol w:w="1511"/>
      </w:tblGrid>
      <w:tr>
        <w:tblPrEx>
          <w:tblLayout w:type="fixed"/>
          <w:tblCellMar>
            <w:top w:w="0" w:type="dxa"/>
            <w:left w:w="108" w:type="dxa"/>
            <w:bottom w:w="0" w:type="dxa"/>
            <w:right w:w="108" w:type="dxa"/>
          </w:tblCellMar>
        </w:tblPrEx>
        <w:trPr>
          <w:trHeight w:val="600" w:hRule="atLeast"/>
          <w:jc w:val="center"/>
        </w:trPr>
        <w:tc>
          <w:tcPr>
            <w:tcW w:w="10180" w:type="dxa"/>
            <w:gridSpan w:val="6"/>
            <w:tcBorders>
              <w:top w:val="nil"/>
              <w:left w:val="nil"/>
              <w:bottom w:val="single" w:color="auto" w:sz="4" w:space="0"/>
              <w:right w:val="nil"/>
            </w:tcBorders>
            <w:shd w:val="clear" w:color="auto" w:fill="auto"/>
            <w:noWrap/>
            <w:vAlign w:val="center"/>
          </w:tcPr>
          <w:p>
            <w:pPr>
              <w:widowControl/>
              <w:spacing w:line="240" w:lineRule="auto"/>
              <w:ind w:firstLine="643" w:firstLineChars="0"/>
              <w:jc w:val="center"/>
              <w:rPr>
                <w:rFonts w:ascii="宋体" w:hAnsi="宋体" w:cs="宋体"/>
                <w:b/>
                <w:bCs/>
                <w:kern w:val="0"/>
                <w:sz w:val="32"/>
                <w:szCs w:val="32"/>
              </w:rPr>
            </w:pPr>
            <w:r>
              <w:rPr>
                <w:rFonts w:hint="eastAsia" w:ascii="宋体" w:hAnsi="宋体" w:cs="宋体"/>
                <w:b/>
                <w:bCs/>
                <w:kern w:val="0"/>
                <w:sz w:val="32"/>
                <w:szCs w:val="32"/>
              </w:rPr>
              <w:t>附件：2023年X射线装置性能状态、放射防护、辐射环境检测方案</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序号</w:t>
            </w:r>
          </w:p>
        </w:tc>
        <w:tc>
          <w:tcPr>
            <w:tcW w:w="2206"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设备名称</w:t>
            </w:r>
          </w:p>
        </w:tc>
        <w:tc>
          <w:tcPr>
            <w:tcW w:w="159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品牌</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型号</w:t>
            </w:r>
          </w:p>
        </w:tc>
        <w:tc>
          <w:tcPr>
            <w:tcW w:w="2153"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检测内容</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预算价格（元）</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X射线诊断系统</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西门子</w:t>
            </w:r>
          </w:p>
        </w:tc>
        <w:tc>
          <w:tcPr>
            <w:tcW w:w="209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AXIOM Lumimos DRF</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2</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医用X射线计算机体层摄影装置   （二排CT)</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GE</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Hispeed Daul</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3</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X数码成像系统（DR）</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佳能</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CXDI-1</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4</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移动式X线摄影机</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西班牙</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SPS-HF4.0</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5</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高频乳腺医用诊断X光射线机</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北京海恩康</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HANK-2M</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6</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移动式高频医用诊断X光射线机</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北京万东</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HM-32</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7</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C形臂X射线成像系统</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GE</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EverView 7500</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8</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X射线骨密度测定仪</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 xml:space="preserve"> </w:t>
            </w:r>
            <w:r>
              <w:rPr>
                <w:rFonts w:hint="eastAsia" w:ascii="仿宋_GB2312" w:hAnsi="宋体" w:eastAsia="仿宋_GB2312" w:cs="宋体"/>
                <w:color w:val="000000"/>
                <w:kern w:val="0"/>
                <w:sz w:val="22"/>
              </w:rPr>
              <w:br w:type="textWrapping"/>
            </w:r>
            <w:r>
              <w:rPr>
                <w:rFonts w:hint="eastAsia" w:ascii="仿宋_GB2312" w:hAnsi="宋体" w:eastAsia="仿宋_GB2312" w:cs="宋体"/>
                <w:color w:val="000000"/>
                <w:kern w:val="0"/>
                <w:sz w:val="22"/>
              </w:rPr>
              <w:t>MEDILINK</w:t>
            </w:r>
          </w:p>
        </w:tc>
        <w:tc>
          <w:tcPr>
            <w:tcW w:w="209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OSTEOEORE</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9</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X线牙片机</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宁波蓝野</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RAY68</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915"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口腔颌面锥形束计算机体层摄影设备（（口腔CBCT机）</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常州博恩</w:t>
            </w:r>
          </w:p>
        </w:tc>
        <w:tc>
          <w:tcPr>
            <w:tcW w:w="2090"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Bondream 3D-1020S</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11</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数字移动式C形臂X射线机</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南京普爱</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PLX7100A</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12</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移动数字化X射线摄影系统</w:t>
            </w:r>
          </w:p>
        </w:tc>
        <w:tc>
          <w:tcPr>
            <w:tcW w:w="159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深圳蓝韵</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6000A</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13</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X射线计算机体层摄影设备（64排CT)</w:t>
            </w:r>
          </w:p>
        </w:tc>
        <w:tc>
          <w:tcPr>
            <w:tcW w:w="159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上海联影</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UCT760</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14</w:t>
            </w:r>
          </w:p>
        </w:tc>
        <w:tc>
          <w:tcPr>
            <w:tcW w:w="220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医用诊断X射线透视摄影系统</w:t>
            </w:r>
          </w:p>
        </w:tc>
        <w:tc>
          <w:tcPr>
            <w:tcW w:w="159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岛津</w:t>
            </w:r>
          </w:p>
        </w:tc>
        <w:tc>
          <w:tcPr>
            <w:tcW w:w="209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left"/>
              <w:rPr>
                <w:rFonts w:ascii="仿宋_GB2312" w:hAnsi="宋体" w:eastAsia="仿宋_GB2312" w:cs="宋体"/>
                <w:kern w:val="0"/>
                <w:sz w:val="22"/>
              </w:rPr>
            </w:pPr>
            <w:r>
              <w:rPr>
                <w:rFonts w:hint="eastAsia" w:ascii="仿宋_GB2312" w:hAnsi="宋体" w:eastAsia="仿宋_GB2312" w:cs="宋体"/>
                <w:kern w:val="0"/>
                <w:sz w:val="22"/>
              </w:rPr>
              <w:t>FLEXAVISION</w:t>
            </w:r>
          </w:p>
        </w:tc>
        <w:tc>
          <w:tcPr>
            <w:tcW w:w="215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1500</w:t>
            </w:r>
          </w:p>
        </w:tc>
      </w:tr>
      <w:tr>
        <w:tblPrEx>
          <w:tblLayout w:type="fixed"/>
          <w:tblCellMar>
            <w:top w:w="0" w:type="dxa"/>
            <w:left w:w="108" w:type="dxa"/>
            <w:bottom w:w="0" w:type="dxa"/>
            <w:right w:w="108" w:type="dxa"/>
          </w:tblCellMar>
        </w:tblPrEx>
        <w:trPr>
          <w:trHeight w:val="385" w:hRule="atLeast"/>
          <w:jc w:val="center"/>
        </w:trPr>
        <w:tc>
          <w:tcPr>
            <w:tcW w:w="866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合计</w:t>
            </w:r>
          </w:p>
        </w:tc>
        <w:tc>
          <w:tcPr>
            <w:tcW w:w="1511"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19000</w:t>
            </w:r>
          </w:p>
        </w:tc>
      </w:tr>
    </w:tbl>
    <w:p>
      <w:pPr>
        <w:tabs>
          <w:tab w:val="left" w:pos="279"/>
        </w:tabs>
        <w:spacing w:line="560" w:lineRule="exact"/>
        <w:ind w:firstLine="640"/>
        <w:jc w:val="left"/>
        <w:rPr>
          <w:rFonts w:ascii="仿宋_GB2312" w:eastAsia="仿宋_GB2312"/>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B3537"/>
    <w:rsid w:val="00010C42"/>
    <w:rsid w:val="00034DEC"/>
    <w:rsid w:val="00054F46"/>
    <w:rsid w:val="00064510"/>
    <w:rsid w:val="00064A82"/>
    <w:rsid w:val="00073CCD"/>
    <w:rsid w:val="000838A5"/>
    <w:rsid w:val="00084ACF"/>
    <w:rsid w:val="000A6EF5"/>
    <w:rsid w:val="000B3EB6"/>
    <w:rsid w:val="000B7C9B"/>
    <w:rsid w:val="000D03A0"/>
    <w:rsid w:val="000E2BE6"/>
    <w:rsid w:val="00153E28"/>
    <w:rsid w:val="00161288"/>
    <w:rsid w:val="00164D9F"/>
    <w:rsid w:val="00165FFE"/>
    <w:rsid w:val="001671C4"/>
    <w:rsid w:val="00170FA7"/>
    <w:rsid w:val="001A708E"/>
    <w:rsid w:val="001B0788"/>
    <w:rsid w:val="001E3F2C"/>
    <w:rsid w:val="00201EDE"/>
    <w:rsid w:val="00203F22"/>
    <w:rsid w:val="00204E86"/>
    <w:rsid w:val="00227856"/>
    <w:rsid w:val="00231F44"/>
    <w:rsid w:val="00235A32"/>
    <w:rsid w:val="00276E9D"/>
    <w:rsid w:val="00277B2A"/>
    <w:rsid w:val="0028411D"/>
    <w:rsid w:val="00291053"/>
    <w:rsid w:val="002E2064"/>
    <w:rsid w:val="002E37D3"/>
    <w:rsid w:val="002F61FF"/>
    <w:rsid w:val="0031262B"/>
    <w:rsid w:val="00335683"/>
    <w:rsid w:val="003415E4"/>
    <w:rsid w:val="00343C25"/>
    <w:rsid w:val="00346ED8"/>
    <w:rsid w:val="0036045D"/>
    <w:rsid w:val="00371B57"/>
    <w:rsid w:val="003759CB"/>
    <w:rsid w:val="003D5076"/>
    <w:rsid w:val="003E2F5F"/>
    <w:rsid w:val="003F300C"/>
    <w:rsid w:val="003F6E16"/>
    <w:rsid w:val="004450F8"/>
    <w:rsid w:val="00445F72"/>
    <w:rsid w:val="00452843"/>
    <w:rsid w:val="00464D3E"/>
    <w:rsid w:val="004B2316"/>
    <w:rsid w:val="00506F69"/>
    <w:rsid w:val="00517555"/>
    <w:rsid w:val="00532562"/>
    <w:rsid w:val="00575E7F"/>
    <w:rsid w:val="005A0C4D"/>
    <w:rsid w:val="005A787E"/>
    <w:rsid w:val="005B3537"/>
    <w:rsid w:val="005E0572"/>
    <w:rsid w:val="00614D43"/>
    <w:rsid w:val="006648B2"/>
    <w:rsid w:val="00676C5D"/>
    <w:rsid w:val="0069502F"/>
    <w:rsid w:val="006B73C7"/>
    <w:rsid w:val="006C104B"/>
    <w:rsid w:val="006D0679"/>
    <w:rsid w:val="0071486C"/>
    <w:rsid w:val="00716C5E"/>
    <w:rsid w:val="007267A9"/>
    <w:rsid w:val="00731943"/>
    <w:rsid w:val="00736406"/>
    <w:rsid w:val="007542E7"/>
    <w:rsid w:val="00776105"/>
    <w:rsid w:val="00792378"/>
    <w:rsid w:val="00792F51"/>
    <w:rsid w:val="00794AE1"/>
    <w:rsid w:val="007B4A83"/>
    <w:rsid w:val="007C2474"/>
    <w:rsid w:val="007D2906"/>
    <w:rsid w:val="007F3239"/>
    <w:rsid w:val="007F7769"/>
    <w:rsid w:val="00830843"/>
    <w:rsid w:val="00834EFB"/>
    <w:rsid w:val="00875C1D"/>
    <w:rsid w:val="00890381"/>
    <w:rsid w:val="008A3D3E"/>
    <w:rsid w:val="008C0BE9"/>
    <w:rsid w:val="008D3D7B"/>
    <w:rsid w:val="0092272D"/>
    <w:rsid w:val="009459EC"/>
    <w:rsid w:val="00952EB8"/>
    <w:rsid w:val="00976CDB"/>
    <w:rsid w:val="00977BA2"/>
    <w:rsid w:val="009B50A2"/>
    <w:rsid w:val="009F62D3"/>
    <w:rsid w:val="00A03407"/>
    <w:rsid w:val="00A275D2"/>
    <w:rsid w:val="00A43096"/>
    <w:rsid w:val="00A45DAE"/>
    <w:rsid w:val="00A56B26"/>
    <w:rsid w:val="00A63C77"/>
    <w:rsid w:val="00A71624"/>
    <w:rsid w:val="00A764C4"/>
    <w:rsid w:val="00A777F3"/>
    <w:rsid w:val="00A83D8E"/>
    <w:rsid w:val="00A84F22"/>
    <w:rsid w:val="00AA71DF"/>
    <w:rsid w:val="00AB453B"/>
    <w:rsid w:val="00AC12B3"/>
    <w:rsid w:val="00AD1515"/>
    <w:rsid w:val="00B4124F"/>
    <w:rsid w:val="00B477D9"/>
    <w:rsid w:val="00B507D3"/>
    <w:rsid w:val="00B50E84"/>
    <w:rsid w:val="00BA34DC"/>
    <w:rsid w:val="00BA3BC3"/>
    <w:rsid w:val="00BB43C5"/>
    <w:rsid w:val="00BC19B7"/>
    <w:rsid w:val="00BD23BE"/>
    <w:rsid w:val="00BE40D7"/>
    <w:rsid w:val="00C00D84"/>
    <w:rsid w:val="00C121D7"/>
    <w:rsid w:val="00C23EC0"/>
    <w:rsid w:val="00C5336E"/>
    <w:rsid w:val="00C64CFC"/>
    <w:rsid w:val="00C75DE4"/>
    <w:rsid w:val="00C76B2D"/>
    <w:rsid w:val="00C80161"/>
    <w:rsid w:val="00C80545"/>
    <w:rsid w:val="00C91610"/>
    <w:rsid w:val="00CA255D"/>
    <w:rsid w:val="00CA2D75"/>
    <w:rsid w:val="00CB2921"/>
    <w:rsid w:val="00CB6D57"/>
    <w:rsid w:val="00CD459D"/>
    <w:rsid w:val="00CE5982"/>
    <w:rsid w:val="00CF0EB1"/>
    <w:rsid w:val="00D01DE7"/>
    <w:rsid w:val="00D113AD"/>
    <w:rsid w:val="00D246DF"/>
    <w:rsid w:val="00D24D9B"/>
    <w:rsid w:val="00D348CB"/>
    <w:rsid w:val="00D35144"/>
    <w:rsid w:val="00D37558"/>
    <w:rsid w:val="00D378B9"/>
    <w:rsid w:val="00D50EF7"/>
    <w:rsid w:val="00D73F4B"/>
    <w:rsid w:val="00D84A4B"/>
    <w:rsid w:val="00DA6E20"/>
    <w:rsid w:val="00DE6EAF"/>
    <w:rsid w:val="00E24982"/>
    <w:rsid w:val="00E6018A"/>
    <w:rsid w:val="00E62EFE"/>
    <w:rsid w:val="00E70E06"/>
    <w:rsid w:val="00E73272"/>
    <w:rsid w:val="00E74F48"/>
    <w:rsid w:val="00EB05F5"/>
    <w:rsid w:val="00EB4505"/>
    <w:rsid w:val="00EB74F1"/>
    <w:rsid w:val="00F12D6E"/>
    <w:rsid w:val="00F40365"/>
    <w:rsid w:val="00F527C6"/>
    <w:rsid w:val="00FC14F1"/>
    <w:rsid w:val="00FC4BFA"/>
    <w:rsid w:val="00FD3599"/>
    <w:rsid w:val="050F6148"/>
    <w:rsid w:val="10AA372F"/>
    <w:rsid w:val="17F05FEF"/>
    <w:rsid w:val="1DBE3749"/>
    <w:rsid w:val="2662143B"/>
    <w:rsid w:val="3ECF05C7"/>
    <w:rsid w:val="49630998"/>
    <w:rsid w:val="4C392D3D"/>
    <w:rsid w:val="52BC67E7"/>
    <w:rsid w:val="6A271D44"/>
    <w:rsid w:val="6CB143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4"/>
    <w:semiHidden/>
    <w:unhideWhenUsed/>
    <w:qFormat/>
    <w:uiPriority w:val="99"/>
    <w:pPr>
      <w:spacing w:line="240" w:lineRule="auto"/>
    </w:pPr>
    <w:rPr>
      <w:sz w:val="18"/>
      <w:szCs w:val="18"/>
    </w:rPr>
  </w:style>
  <w:style w:type="paragraph" w:styleId="4">
    <w:name w:val="footer"/>
    <w:basedOn w:val="1"/>
    <w:link w:val="11"/>
    <w:semiHidden/>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Title"/>
    <w:basedOn w:val="1"/>
    <w:next w:val="1"/>
    <w:link w:val="15"/>
    <w:qFormat/>
    <w:uiPriority w:val="10"/>
    <w:pPr>
      <w:spacing w:before="240" w:after="60"/>
      <w:jc w:val="center"/>
      <w:outlineLvl w:val="0"/>
    </w:pPr>
    <w:rPr>
      <w:rFonts w:asciiTheme="majorHAnsi" w:hAnsiTheme="majorHAnsi" w:cstheme="majorBidi"/>
      <w:b/>
      <w:bCs/>
      <w:sz w:val="32"/>
      <w:szCs w:val="32"/>
    </w:rPr>
  </w:style>
  <w:style w:type="table" w:styleId="8">
    <w:name w:val="Table Grid"/>
    <w:basedOn w:val="7"/>
    <w:qFormat/>
    <w:uiPriority w:val="5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页眉 Char"/>
    <w:basedOn w:val="9"/>
    <w:link w:val="5"/>
    <w:semiHidden/>
    <w:uiPriority w:val="99"/>
    <w:rPr>
      <w:rFonts w:ascii="Calibri" w:hAnsi="Calibri" w:eastAsia="宋体"/>
      <w:sz w:val="18"/>
      <w:szCs w:val="18"/>
    </w:rPr>
  </w:style>
  <w:style w:type="character" w:customStyle="1" w:styleId="11">
    <w:name w:val="页脚 Char"/>
    <w:basedOn w:val="9"/>
    <w:link w:val="4"/>
    <w:semiHidden/>
    <w:qFormat/>
    <w:uiPriority w:val="99"/>
    <w:rPr>
      <w:rFonts w:ascii="Calibri" w:hAnsi="Calibri" w:eastAsia="宋体"/>
      <w:sz w:val="18"/>
      <w:szCs w:val="18"/>
    </w:rPr>
  </w:style>
  <w:style w:type="paragraph" w:styleId="12">
    <w:name w:val="List Paragraph"/>
    <w:basedOn w:val="1"/>
    <w:qFormat/>
    <w:uiPriority w:val="34"/>
    <w:pPr>
      <w:ind w:firstLine="420"/>
    </w:pPr>
  </w:style>
  <w:style w:type="character" w:customStyle="1" w:styleId="13">
    <w:name w:val="日期 Char"/>
    <w:basedOn w:val="9"/>
    <w:link w:val="2"/>
    <w:semiHidden/>
    <w:qFormat/>
    <w:uiPriority w:val="99"/>
    <w:rPr>
      <w:rFonts w:ascii="Calibri" w:hAnsi="Calibri" w:eastAsia="宋体"/>
      <w:sz w:val="21"/>
      <w:szCs w:val="22"/>
    </w:rPr>
  </w:style>
  <w:style w:type="character" w:customStyle="1" w:styleId="14">
    <w:name w:val="批注框文本 Char"/>
    <w:basedOn w:val="9"/>
    <w:link w:val="3"/>
    <w:semiHidden/>
    <w:qFormat/>
    <w:uiPriority w:val="99"/>
    <w:rPr>
      <w:rFonts w:ascii="Calibri" w:hAnsi="Calibri" w:eastAsia="宋体"/>
      <w:sz w:val="18"/>
      <w:szCs w:val="18"/>
    </w:rPr>
  </w:style>
  <w:style w:type="character" w:customStyle="1" w:styleId="15">
    <w:name w:val="标题 Char"/>
    <w:basedOn w:val="9"/>
    <w:link w:val="6"/>
    <w:qFormat/>
    <w:uiPriority w:val="10"/>
    <w:rPr>
      <w:rFonts w:eastAsia="宋体"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319</Words>
  <Characters>1823</Characters>
  <Lines>15</Lines>
  <Paragraphs>4</Paragraphs>
  <TotalTime>568</TotalTime>
  <ScaleCrop>false</ScaleCrop>
  <LinksUpToDate>false</LinksUpToDate>
  <CharactersWithSpaces>2138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2015-05-22T03:21:00Z</dcterms:created>
  <dc:creator>User</dc:creator>
  <cp:lastModifiedBy>向日葵上的年糕</cp:lastModifiedBy>
  <cp:lastPrinted>2019-06-20T08:03:00Z</cp:lastPrinted>
  <dcterms:modified xsi:type="dcterms:W3CDTF">2023-10-30T08:30:06Z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