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方正小标宋简体" w:hAnsi="方正小标宋简体" w:eastAsia="方正小标宋简体" w:cs="方正小标宋简体"/>
          <w:b/>
          <w:bCs/>
          <w:sz w:val="44"/>
          <w:szCs w:val="44"/>
        </w:rPr>
      </w:pPr>
      <w:r>
        <w:rPr>
          <w:rFonts w:hint="eastAsia" w:ascii="方正小标宋简体" w:hAnsi="方正小标宋简体" w:eastAsia="方正小标宋简体" w:cs="方正小标宋简体"/>
          <w:b/>
          <w:bCs/>
          <w:sz w:val="44"/>
          <w:szCs w:val="44"/>
        </w:rPr>
        <w:t>昆明市西山区人民医院</w:t>
      </w:r>
    </w:p>
    <w:p>
      <w:pPr>
        <w:spacing w:line="560" w:lineRule="exact"/>
        <w:jc w:val="center"/>
        <w:rPr>
          <w:rFonts w:ascii="方正小标宋简体" w:hAnsi="方正小标宋简体" w:eastAsia="方正小标宋简体" w:cs="方正小标宋简体"/>
          <w:b/>
          <w:bCs/>
          <w:sz w:val="44"/>
          <w:szCs w:val="44"/>
        </w:rPr>
      </w:pPr>
      <w:bookmarkStart w:id="0" w:name="_GoBack"/>
      <w:r>
        <w:rPr>
          <w:rFonts w:hint="eastAsia" w:ascii="方正小标宋简体" w:hAnsi="方正小标宋简体" w:eastAsia="方正小标宋简体" w:cs="方正小标宋简体"/>
          <w:b/>
          <w:bCs/>
          <w:sz w:val="44"/>
          <w:szCs w:val="44"/>
          <w:lang w:val="en-US" w:eastAsia="zh-CN"/>
        </w:rPr>
        <w:t>互联网专线</w:t>
      </w:r>
      <w:r>
        <w:rPr>
          <w:rFonts w:hint="eastAsia" w:ascii="方正小标宋简体" w:hAnsi="方正小标宋简体" w:eastAsia="方正小标宋简体" w:cs="方正小标宋简体"/>
          <w:b/>
          <w:bCs/>
          <w:sz w:val="44"/>
          <w:szCs w:val="44"/>
        </w:rPr>
        <w:t>项目询价函</w:t>
      </w:r>
      <w:bookmarkEnd w:id="0"/>
    </w:p>
    <w:p>
      <w:pPr>
        <w:ind w:firstLine="640" w:firstLineChars="200"/>
        <w:rPr>
          <w:rFonts w:ascii="仿宋_GB2312" w:hAnsi="仿宋_GB2312" w:eastAsia="仿宋_GB2312" w:cs="仿宋_GB2312"/>
          <w:sz w:val="32"/>
          <w:szCs w:val="32"/>
        </w:rPr>
      </w:pP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我院拟对</w:t>
      </w:r>
      <w:r>
        <w:rPr>
          <w:rFonts w:hint="eastAsia" w:ascii="仿宋_GB2312" w:hAnsi="仿宋_GB2312" w:eastAsia="仿宋_GB2312" w:cs="仿宋_GB2312"/>
          <w:sz w:val="32"/>
          <w:szCs w:val="32"/>
          <w:lang w:val="en-US" w:eastAsia="zh-CN"/>
        </w:rPr>
        <w:t>互联网专线</w:t>
      </w:r>
      <w:r>
        <w:rPr>
          <w:rFonts w:hint="eastAsia" w:ascii="仿宋_GB2312" w:hAnsi="仿宋_GB2312" w:eastAsia="仿宋_GB2312" w:cs="仿宋_GB2312"/>
          <w:sz w:val="32"/>
          <w:szCs w:val="32"/>
        </w:rPr>
        <w:t>项目进行邀请报价，诚邀符合条件并有意向的投标人参加报价。现将相关事项说明如下：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★备注：本次询价只作为市场咨询，并非最终结果，且不作为招投标参考。</w:t>
      </w:r>
    </w:p>
    <w:p>
      <w:pPr>
        <w:ind w:firstLine="640" w:firstLineChars="200"/>
        <w:rPr>
          <w:rFonts w:ascii="黑体" w:hAnsi="黑体" w:eastAsia="黑体" w:cs="黑体"/>
          <w:sz w:val="32"/>
          <w:szCs w:val="32"/>
        </w:rPr>
      </w:pPr>
      <w:r>
        <w:rPr>
          <w:rFonts w:hint="eastAsia" w:ascii="黑体" w:hAnsi="黑体" w:eastAsia="黑体" w:cs="黑体"/>
          <w:sz w:val="32"/>
          <w:szCs w:val="32"/>
        </w:rPr>
        <w:t>一、项目基本情况</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（一）项目名称：</w:t>
      </w:r>
      <w:r>
        <w:rPr>
          <w:rFonts w:hint="eastAsia" w:ascii="仿宋_GB2312" w:hAnsi="仿宋_GB2312" w:eastAsia="仿宋_GB2312" w:cs="仿宋_GB2312"/>
          <w:sz w:val="32"/>
          <w:szCs w:val="32"/>
          <w:lang w:val="en-US" w:eastAsia="zh-CN"/>
        </w:rPr>
        <w:t>互联网专线</w:t>
      </w:r>
      <w:r>
        <w:rPr>
          <w:rFonts w:hint="eastAsia" w:ascii="仿宋_GB2312" w:hAnsi="仿宋_GB2312" w:eastAsia="仿宋_GB2312" w:cs="仿宋_GB2312"/>
          <w:sz w:val="32"/>
          <w:szCs w:val="32"/>
        </w:rPr>
        <w:t>项目；</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w:t>
      </w:r>
      <w:r>
        <w:rPr>
          <w:rFonts w:hint="eastAsia" w:ascii="仿宋_GB2312" w:hAnsi="仿宋_GB2312" w:eastAsia="仿宋_GB2312" w:cs="仿宋_GB2312"/>
          <w:sz w:val="32"/>
          <w:szCs w:val="32"/>
          <w:lang w:val="en-US" w:eastAsia="zh-CN"/>
        </w:rPr>
        <w:t>设备</w:t>
      </w:r>
      <w:r>
        <w:rPr>
          <w:rFonts w:hint="eastAsia" w:ascii="仿宋_GB2312" w:hAnsi="仿宋_GB2312" w:eastAsia="仿宋_GB2312" w:cs="仿宋_GB2312"/>
          <w:sz w:val="32"/>
          <w:szCs w:val="32"/>
        </w:rPr>
        <w:t>需求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1.供应商保证提供西山区人民医院相关设备符合国家主管部门规定的质量标准和技术要求。</w:t>
      </w:r>
    </w:p>
    <w:p>
      <w:pPr>
        <w:ind w:firstLine="640" w:firstLineChars="200"/>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2.严格按照国家产品质量三包政策执行，执行标准严格按照《中华人民共和国产品质量法》。 </w:t>
      </w:r>
    </w:p>
    <w:p>
      <w:pPr>
        <w:ind w:firstLine="640" w:firstLineChars="20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3.供应商的响应文件应满足咨询文件要求，技术参数应不低于咨询文件要求，实质响应条款技术参数必须与咨询文件技术要求一致（或高于咨询文件要求）</w:t>
      </w:r>
    </w:p>
    <w:p>
      <w:pPr>
        <w:ind w:firstLine="640" w:firstLineChars="200"/>
        <w:rPr>
          <w:rFonts w:hint="eastAsia" w:ascii="黑体" w:hAnsi="黑体" w:eastAsia="黑体" w:cs="黑体"/>
          <w:sz w:val="32"/>
          <w:szCs w:val="32"/>
        </w:rPr>
      </w:pPr>
      <w:r>
        <w:rPr>
          <w:rFonts w:hint="eastAsia" w:ascii="黑体" w:hAnsi="黑体" w:eastAsia="黑体" w:cs="黑体"/>
          <w:sz w:val="32"/>
          <w:szCs w:val="32"/>
        </w:rPr>
        <w:t>二、详细参数</w:t>
      </w:r>
    </w:p>
    <w:tbl>
      <w:tblPr>
        <w:tblStyle w:val="2"/>
        <w:tblW w:w="8460" w:type="dxa"/>
        <w:tblInd w:w="91" w:type="dxa"/>
        <w:tblLayout w:type="fixed"/>
        <w:tblCellMar>
          <w:top w:w="0" w:type="dxa"/>
          <w:left w:w="108" w:type="dxa"/>
          <w:bottom w:w="0" w:type="dxa"/>
          <w:right w:w="108" w:type="dxa"/>
        </w:tblCellMar>
      </w:tblPr>
      <w:tblGrid>
        <w:gridCol w:w="673"/>
        <w:gridCol w:w="1207"/>
        <w:gridCol w:w="3580"/>
        <w:gridCol w:w="620"/>
        <w:gridCol w:w="940"/>
        <w:gridCol w:w="1440"/>
      </w:tblGrid>
      <w:tr>
        <w:tblPrEx>
          <w:tblLayout w:type="fixed"/>
          <w:tblCellMar>
            <w:top w:w="0" w:type="dxa"/>
            <w:left w:w="108" w:type="dxa"/>
            <w:bottom w:w="0" w:type="dxa"/>
            <w:right w:w="108" w:type="dxa"/>
          </w:tblCellMar>
        </w:tblPrEx>
        <w:trPr>
          <w:trHeight w:val="1507" w:hRule="atLeast"/>
        </w:trPr>
        <w:tc>
          <w:tcPr>
            <w:tcW w:w="673"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jc w:val="both"/>
              <w:rPr>
                <w:rFonts w:hint="eastAsia" w:ascii="宋体" w:hAnsi="宋体" w:cs="宋体" w:eastAsiaTheme="minorEastAsia"/>
                <w:b/>
                <w:bCs/>
                <w:color w:val="000000"/>
                <w:kern w:val="0"/>
                <w:sz w:val="22"/>
                <w:lang w:eastAsia="zh-CN"/>
              </w:rPr>
            </w:pPr>
            <w:r>
              <w:rPr>
                <w:rFonts w:hint="eastAsia" w:ascii="宋体" w:hAnsi="宋体" w:cs="宋体"/>
                <w:b/>
                <w:bCs/>
                <w:color w:val="000000"/>
                <w:kern w:val="0"/>
                <w:sz w:val="22"/>
                <w:lang w:val="en-US" w:eastAsia="zh-CN"/>
              </w:rPr>
              <w:t>序号</w:t>
            </w:r>
          </w:p>
        </w:tc>
        <w:tc>
          <w:tcPr>
            <w:tcW w:w="1207" w:type="dxa"/>
            <w:tcBorders>
              <w:top w:val="single" w:color="auto" w:sz="4" w:space="0"/>
              <w:left w:val="nil"/>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产品名称</w:t>
            </w:r>
          </w:p>
        </w:tc>
        <w:tc>
          <w:tcPr>
            <w:tcW w:w="358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产品型号及技术规格</w:t>
            </w:r>
          </w:p>
        </w:tc>
        <w:tc>
          <w:tcPr>
            <w:tcW w:w="62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rPr>
              <w:t>单位</w:t>
            </w:r>
          </w:p>
        </w:tc>
        <w:tc>
          <w:tcPr>
            <w:tcW w:w="940" w:type="dxa"/>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spacing w:line="240" w:lineRule="auto"/>
              <w:ind w:firstLine="0" w:firstLineChars="0"/>
              <w:jc w:val="center"/>
              <w:rPr>
                <w:rFonts w:hint="eastAsia" w:ascii="宋体" w:hAnsi="宋体" w:cs="宋体" w:eastAsiaTheme="minorEastAsia"/>
                <w:b/>
                <w:bCs/>
                <w:color w:val="000000"/>
                <w:kern w:val="0"/>
                <w:sz w:val="24"/>
                <w:szCs w:val="24"/>
                <w:lang w:eastAsia="zh-CN"/>
              </w:rPr>
            </w:pPr>
            <w:r>
              <w:rPr>
                <w:rFonts w:hint="eastAsia" w:ascii="宋体" w:hAnsi="宋体" w:cs="宋体"/>
                <w:b/>
                <w:bCs/>
                <w:color w:val="000000"/>
                <w:kern w:val="0"/>
                <w:sz w:val="24"/>
                <w:szCs w:val="24"/>
                <w:lang w:val="en-US" w:eastAsia="zh-CN"/>
              </w:rPr>
              <w:t>数量</w:t>
            </w:r>
          </w:p>
        </w:tc>
        <w:tc>
          <w:tcPr>
            <w:tcW w:w="1440"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240" w:lineRule="auto"/>
              <w:ind w:firstLine="0" w:firstLineChars="0"/>
              <w:jc w:val="center"/>
              <w:rPr>
                <w:rFonts w:ascii="宋体" w:hAnsi="宋体" w:cs="宋体"/>
                <w:b/>
                <w:bCs/>
                <w:color w:val="000000"/>
                <w:kern w:val="0"/>
                <w:sz w:val="24"/>
                <w:szCs w:val="24"/>
              </w:rPr>
            </w:pPr>
            <w:r>
              <w:rPr>
                <w:rFonts w:hint="eastAsia" w:ascii="宋体" w:hAnsi="宋体" w:cs="宋体"/>
                <w:b/>
                <w:bCs/>
                <w:color w:val="000000"/>
                <w:kern w:val="0"/>
                <w:sz w:val="24"/>
                <w:szCs w:val="24"/>
                <w:lang w:val="en-US" w:eastAsia="zh-CN"/>
              </w:rPr>
              <w:t>报价</w:t>
            </w:r>
            <w:r>
              <w:rPr>
                <w:rFonts w:hint="eastAsia" w:ascii="宋体" w:hAnsi="宋体" w:cs="宋体"/>
                <w:b/>
                <w:bCs/>
                <w:color w:val="000000"/>
                <w:kern w:val="0"/>
                <w:sz w:val="24"/>
                <w:szCs w:val="24"/>
              </w:rPr>
              <w:t>（</w:t>
            </w:r>
            <w:r>
              <w:rPr>
                <w:rFonts w:hint="eastAsia" w:ascii="宋体" w:hAnsi="宋体" w:cs="宋体"/>
                <w:b/>
                <w:bCs/>
                <w:color w:val="000000"/>
                <w:kern w:val="0"/>
                <w:sz w:val="24"/>
                <w:szCs w:val="24"/>
                <w:lang w:val="en-US" w:eastAsia="zh-CN"/>
              </w:rPr>
              <w:t>万/年</w:t>
            </w:r>
            <w:r>
              <w:rPr>
                <w:rFonts w:hint="eastAsia" w:ascii="宋体" w:hAnsi="宋体" w:cs="宋体"/>
                <w:b/>
                <w:bCs/>
                <w:color w:val="000000"/>
                <w:kern w:val="0"/>
                <w:sz w:val="24"/>
                <w:szCs w:val="24"/>
              </w:rPr>
              <w:t>）</w:t>
            </w:r>
          </w:p>
        </w:tc>
      </w:tr>
    </w:tbl>
    <w:p>
      <w:pPr>
        <w:ind w:firstLine="640" w:firstLineChars="200"/>
        <w:rPr>
          <w:rFonts w:hint="eastAsia" w:ascii="黑体" w:hAnsi="黑体" w:eastAsia="黑体" w:cs="黑体"/>
          <w:sz w:val="32"/>
          <w:szCs w:val="32"/>
        </w:rPr>
      </w:pPr>
    </w:p>
    <w:tbl>
      <w:tblPr>
        <w:tblStyle w:val="2"/>
        <w:tblW w:w="8460" w:type="dxa"/>
        <w:tblInd w:w="9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20"/>
        <w:gridCol w:w="1360"/>
        <w:gridCol w:w="3580"/>
        <w:gridCol w:w="620"/>
        <w:gridCol w:w="940"/>
        <w:gridCol w:w="14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00" w:hRule="atLeast"/>
        </w:trPr>
        <w:tc>
          <w:tcPr>
            <w:tcW w:w="52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r>
              <w:rPr>
                <w:rFonts w:hint="eastAsia" w:ascii="宋体" w:hAnsi="宋体" w:cs="宋体"/>
                <w:color w:val="000000"/>
                <w:kern w:val="0"/>
                <w:sz w:val="22"/>
              </w:rPr>
              <w:t>1</w:t>
            </w:r>
          </w:p>
        </w:tc>
        <w:tc>
          <w:tcPr>
            <w:tcW w:w="1360" w:type="dxa"/>
            <w:tcBorders>
              <w:tl2br w:val="nil"/>
              <w:tr2bl w:val="nil"/>
            </w:tcBorders>
            <w:shd w:val="clear" w:color="auto" w:fill="auto"/>
            <w:noWrap/>
            <w:vAlign w:val="center"/>
          </w:tcPr>
          <w:p>
            <w:pPr>
              <w:widowControl/>
              <w:spacing w:line="240" w:lineRule="auto"/>
              <w:ind w:firstLine="0" w:firstLineChars="0"/>
              <w:jc w:val="left"/>
              <w:rPr>
                <w:rFonts w:hint="default" w:ascii="宋体" w:hAnsi="宋体" w:cs="宋体" w:eastAsiaTheme="minorEastAsia"/>
                <w:color w:val="000000"/>
                <w:kern w:val="0"/>
                <w:szCs w:val="21"/>
                <w:lang w:val="en-US" w:eastAsia="zh-CN"/>
              </w:rPr>
            </w:pPr>
            <w:r>
              <w:rPr>
                <w:rFonts w:hint="eastAsia" w:ascii="宋体" w:hAnsi="宋体" w:cs="宋体"/>
                <w:color w:val="000000"/>
                <w:kern w:val="0"/>
                <w:szCs w:val="21"/>
                <w:lang w:val="en-US" w:eastAsia="zh-CN"/>
              </w:rPr>
              <w:t>300M互联网专线</w:t>
            </w:r>
          </w:p>
        </w:tc>
        <w:tc>
          <w:tcPr>
            <w:tcW w:w="3580" w:type="dxa"/>
            <w:tcBorders>
              <w:tl2br w:val="nil"/>
              <w:tr2bl w:val="nil"/>
            </w:tcBorders>
            <w:shd w:val="clear" w:color="auto" w:fill="auto"/>
            <w:vAlign w:val="center"/>
          </w:tcPr>
          <w:p>
            <w:pPr>
              <w:widowControl/>
              <w:spacing w:line="240" w:lineRule="auto"/>
              <w:ind w:firstLine="0" w:firstLineChars="0"/>
              <w:jc w:val="center"/>
              <w:rPr>
                <w:rFonts w:hint="default" w:ascii="宋体" w:hAnsi="宋体" w:cs="宋体" w:eastAsiaTheme="minorEastAsia"/>
                <w:color w:val="000000"/>
                <w:kern w:val="0"/>
                <w:sz w:val="18"/>
                <w:szCs w:val="18"/>
                <w:lang w:val="en-US" w:eastAsia="zh-CN"/>
              </w:rPr>
            </w:pPr>
            <w:r>
              <w:rPr>
                <w:rFonts w:hint="eastAsia" w:ascii="宋体" w:hAnsi="宋体" w:cs="宋体"/>
                <w:color w:val="000000"/>
                <w:kern w:val="0"/>
                <w:sz w:val="18"/>
                <w:szCs w:val="18"/>
                <w:lang w:val="en-US" w:eastAsia="zh-CN"/>
              </w:rPr>
              <w:t>含8个固定IP</w:t>
            </w:r>
          </w:p>
        </w:tc>
        <w:tc>
          <w:tcPr>
            <w:tcW w:w="620" w:type="dxa"/>
            <w:tcBorders>
              <w:tl2br w:val="nil"/>
              <w:tr2bl w:val="nil"/>
            </w:tcBorders>
            <w:shd w:val="clear" w:color="auto" w:fill="auto"/>
            <w:noWrap/>
            <w:vAlign w:val="center"/>
          </w:tcPr>
          <w:p>
            <w:pPr>
              <w:widowControl/>
              <w:spacing w:line="240" w:lineRule="auto"/>
              <w:ind w:firstLine="0" w:firstLineChars="0"/>
              <w:jc w:val="center"/>
              <w:rPr>
                <w:rFonts w:hint="default" w:ascii="宋体" w:hAnsi="宋体" w:cs="宋体" w:eastAsiaTheme="minorEastAsia"/>
                <w:color w:val="000000"/>
                <w:kern w:val="0"/>
                <w:sz w:val="24"/>
                <w:szCs w:val="24"/>
                <w:lang w:val="en-US" w:eastAsia="zh-CN"/>
              </w:rPr>
            </w:pPr>
            <w:r>
              <w:rPr>
                <w:rFonts w:hint="eastAsia" w:ascii="宋体" w:hAnsi="宋体" w:cs="宋体"/>
                <w:color w:val="000000"/>
                <w:kern w:val="0"/>
                <w:sz w:val="24"/>
                <w:szCs w:val="24"/>
                <w:lang w:val="en-US" w:eastAsia="zh-CN"/>
              </w:rPr>
              <w:t>条</w:t>
            </w:r>
          </w:p>
        </w:tc>
        <w:tc>
          <w:tcPr>
            <w:tcW w:w="940" w:type="dxa"/>
            <w:tcBorders>
              <w:tl2br w:val="nil"/>
              <w:tr2bl w:val="nil"/>
            </w:tcBorders>
            <w:shd w:val="clear" w:color="auto" w:fill="auto"/>
            <w:noWrap/>
            <w:vAlign w:val="center"/>
          </w:tcPr>
          <w:p>
            <w:pPr>
              <w:widowControl/>
              <w:spacing w:line="240" w:lineRule="auto"/>
              <w:ind w:firstLine="0" w:firstLineChars="0"/>
              <w:jc w:val="center"/>
              <w:rPr>
                <w:rFonts w:hint="eastAsia" w:ascii="宋体" w:hAnsi="宋体" w:cs="宋体" w:eastAsiaTheme="minorEastAsia"/>
                <w:color w:val="000000"/>
                <w:kern w:val="0"/>
                <w:sz w:val="22"/>
                <w:lang w:val="en-US" w:eastAsia="zh-CN"/>
              </w:rPr>
            </w:pPr>
            <w:r>
              <w:rPr>
                <w:rFonts w:hint="eastAsia" w:ascii="宋体" w:hAnsi="宋体" w:cs="宋体"/>
                <w:color w:val="000000"/>
                <w:kern w:val="0"/>
                <w:sz w:val="22"/>
                <w:lang w:val="en-US" w:eastAsia="zh-CN"/>
              </w:rPr>
              <w:t>1</w:t>
            </w:r>
          </w:p>
        </w:tc>
        <w:tc>
          <w:tcPr>
            <w:tcW w:w="1440" w:type="dxa"/>
            <w:tcBorders>
              <w:tl2br w:val="nil"/>
              <w:tr2bl w:val="nil"/>
            </w:tcBorders>
            <w:shd w:val="clear" w:color="auto" w:fill="auto"/>
            <w:noWrap/>
            <w:vAlign w:val="center"/>
          </w:tcPr>
          <w:p>
            <w:pPr>
              <w:widowControl/>
              <w:spacing w:line="240" w:lineRule="auto"/>
              <w:ind w:firstLine="0" w:firstLineChars="0"/>
              <w:jc w:val="center"/>
              <w:rPr>
                <w:rFonts w:ascii="宋体" w:hAnsi="宋体" w:cs="宋体"/>
                <w:color w:val="000000"/>
                <w:kern w:val="0"/>
                <w:sz w:val="22"/>
              </w:rPr>
            </w:pPr>
          </w:p>
        </w:tc>
      </w:tr>
    </w:tbl>
    <w:p>
      <w:pPr>
        <w:rPr>
          <w:rFonts w:ascii="黑体" w:hAnsi="黑体" w:eastAsia="黑体" w:cs="黑体"/>
          <w:sz w:val="32"/>
          <w:szCs w:val="32"/>
        </w:rPr>
      </w:pPr>
    </w:p>
    <w:p>
      <w:pPr>
        <w:ind w:firstLine="640" w:firstLineChars="200"/>
        <w:rPr>
          <w:rFonts w:ascii="黑体" w:hAnsi="黑体" w:eastAsia="黑体" w:cs="黑体"/>
          <w:sz w:val="32"/>
          <w:szCs w:val="32"/>
        </w:rPr>
      </w:pPr>
      <w:r>
        <w:rPr>
          <w:rFonts w:hint="eastAsia" w:ascii="黑体" w:hAnsi="黑体" w:eastAsia="黑体" w:cs="黑体"/>
          <w:sz w:val="32"/>
          <w:szCs w:val="32"/>
        </w:rPr>
        <w:t>三、询价函发布时间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日。</w:t>
      </w:r>
    </w:p>
    <w:p>
      <w:pPr>
        <w:ind w:firstLine="640" w:firstLineChars="200"/>
        <w:rPr>
          <w:rFonts w:ascii="黑体" w:hAnsi="黑体" w:eastAsia="黑体" w:cs="黑体"/>
          <w:sz w:val="32"/>
          <w:szCs w:val="32"/>
        </w:rPr>
      </w:pPr>
      <w:r>
        <w:rPr>
          <w:rFonts w:hint="eastAsia" w:ascii="黑体" w:hAnsi="黑体" w:eastAsia="黑体" w:cs="黑体"/>
          <w:sz w:val="32"/>
          <w:szCs w:val="32"/>
        </w:rPr>
        <w:t>四、报价函投递要求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（一）收取地点</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w:t>
      </w:r>
      <w:r>
        <w:rPr>
          <w:rFonts w:hint="eastAsia" w:ascii="仿宋_GB2312" w:hAnsi="仿宋_GB2312" w:eastAsia="仿宋_GB2312" w:cs="仿宋_GB2312"/>
          <w:sz w:val="32"/>
          <w:szCs w:val="32"/>
          <w:lang w:val="en-US" w:eastAsia="zh-CN"/>
        </w:rPr>
        <w:t>门诊</w:t>
      </w:r>
      <w:r>
        <w:rPr>
          <w:rFonts w:hint="eastAsia" w:ascii="仿宋_GB2312" w:hAnsi="仿宋_GB2312" w:eastAsia="仿宋_GB2312" w:cs="仿宋_GB2312"/>
          <w:sz w:val="32"/>
          <w:szCs w:val="32"/>
        </w:rPr>
        <w:t>4楼信息科</w:t>
      </w:r>
      <w:r>
        <w:rPr>
          <w:rFonts w:hint="eastAsia" w:ascii="仿宋_GB2312" w:hAnsi="仿宋_GB2312" w:eastAsia="仿宋_GB2312" w:cs="仿宋_GB2312"/>
          <w:sz w:val="32"/>
          <w:szCs w:val="32"/>
          <w:lang w:val="en-US" w:eastAsia="zh-CN"/>
        </w:rPr>
        <w:t>4028室</w:t>
      </w:r>
      <w:r>
        <w:rPr>
          <w:rFonts w:hint="eastAsia" w:ascii="仿宋_GB2312" w:hAnsi="仿宋_GB2312" w:eastAsia="仿宋_GB2312" w:cs="仿宋_GB2312"/>
          <w:sz w:val="32"/>
          <w:szCs w:val="32"/>
        </w:rPr>
        <w:t>。</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（二）截止时间</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2023年</w:t>
      </w:r>
      <w:r>
        <w:rPr>
          <w:rFonts w:hint="eastAsia" w:ascii="仿宋_GB2312" w:hAnsi="仿宋_GB2312" w:eastAsia="仿宋_GB2312" w:cs="仿宋_GB2312"/>
          <w:sz w:val="32"/>
          <w:szCs w:val="32"/>
          <w:lang w:val="en-US" w:eastAsia="zh-CN"/>
        </w:rPr>
        <w:t>12</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7</w:t>
      </w:r>
      <w:r>
        <w:rPr>
          <w:rFonts w:hint="eastAsia" w:ascii="仿宋_GB2312" w:hAnsi="仿宋_GB2312" w:eastAsia="仿宋_GB2312" w:cs="仿宋_GB2312"/>
          <w:sz w:val="32"/>
          <w:szCs w:val="32"/>
        </w:rPr>
        <w:t>日16:00（北京时间），逾期收到或不符合规定的文件将被拒绝。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（三）咨询电话</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0871－68182721</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（四）联系人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陈老师</w:t>
      </w:r>
    </w:p>
    <w:p>
      <w:pPr>
        <w:ind w:firstLine="640" w:firstLineChars="200"/>
        <w:rPr>
          <w:rFonts w:ascii="黑体" w:hAnsi="黑体" w:eastAsia="黑体" w:cs="黑体"/>
          <w:sz w:val="32"/>
          <w:szCs w:val="32"/>
        </w:rPr>
      </w:pPr>
      <w:r>
        <w:rPr>
          <w:rFonts w:hint="eastAsia" w:ascii="黑体" w:hAnsi="黑体" w:eastAsia="黑体" w:cs="黑体"/>
          <w:sz w:val="32"/>
          <w:szCs w:val="32"/>
        </w:rPr>
        <w:t>五、报价函材料要求</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（一）营业执照、税务登记证、事业单位法人证书及开户行信息复印件并加盖单位鲜章；</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（二）公司法定代表人证明书及报名人授权委托书原件；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（三）公司法定代表人及报名人身份证复印件；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（四）报价表（详见附件）；</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（六）联系人及联系电话。</w:t>
      </w:r>
    </w:p>
    <w:p>
      <w:pPr>
        <w:ind w:firstLine="640" w:firstLineChars="200"/>
        <w:rPr>
          <w:rFonts w:ascii="黑体" w:hAnsi="黑体" w:eastAsia="黑体" w:cs="黑体"/>
          <w:sz w:val="32"/>
          <w:szCs w:val="32"/>
        </w:rPr>
      </w:pPr>
      <w:r>
        <w:rPr>
          <w:rFonts w:hint="eastAsia" w:ascii="黑体" w:hAnsi="黑体" w:eastAsia="黑体" w:cs="黑体"/>
          <w:sz w:val="32"/>
          <w:szCs w:val="32"/>
        </w:rPr>
        <w:t>六、发布公告媒介</w:t>
      </w:r>
    </w:p>
    <w:p>
      <w:pPr>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昆明市西山区人民医院官网：www.xsqrmyy.net。</w:t>
      </w:r>
    </w:p>
    <w:p>
      <w:pPr>
        <w:spacing w:line="560" w:lineRule="exact"/>
        <w:rPr>
          <w:rFonts w:hint="eastAsia" w:ascii="方正小标宋简体" w:hAnsi="方正小标宋简体" w:eastAsia="方正小标宋简体" w:cs="方正小标宋简体"/>
          <w:b/>
          <w:bCs/>
          <w:sz w:val="44"/>
          <w:szCs w:val="44"/>
        </w:rPr>
      </w:pPr>
    </w:p>
    <w:p>
      <w:pPr>
        <w:spacing w:line="560" w:lineRule="exact"/>
        <w:rPr>
          <w:rFonts w:ascii="仿宋_GB2312" w:hAnsi="仿宋_GB2312" w:eastAsia="仿宋_GB2312" w:cs="仿宋_GB2312"/>
          <w:b/>
          <w:bCs/>
          <w:sz w:val="32"/>
          <w:szCs w:val="32"/>
        </w:rPr>
      </w:pPr>
    </w:p>
    <w:p>
      <w:pPr>
        <w:jc w:val="center"/>
        <w:rPr>
          <w:rFonts w:ascii="仿宋_GB2312" w:hAnsi="仿宋_GB2312" w:eastAsia="仿宋_GB2312" w:cs="仿宋_GB2312"/>
          <w:sz w:val="32"/>
          <w:szCs w:val="32"/>
        </w:rPr>
      </w:pPr>
    </w:p>
    <w:p/>
    <w:p/>
    <w:p/>
    <w:sectPr>
      <w:pgSz w:w="11906" w:h="16838"/>
      <w:pgMar w:top="1440" w:right="1800" w:bottom="1440" w:left="1800" w:header="851" w:footer="992" w:gutter="0"/>
      <w:pgBorders>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0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2334AD1"/>
    <w:rsid w:val="72334A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昆明市西山区党政机关单位</Company>
  <Pages>1</Pages>
  <Words>0</Words>
  <Characters>0</Characters>
  <Lines>0</Lines>
  <Paragraphs>0</Paragraphs>
  <TotalTime>14</TotalTime>
  <ScaleCrop>false</ScaleCrop>
  <LinksUpToDate>false</LinksUpToDate>
  <CharactersWithSpaces>0</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2023-12-05T08:11:00Z</dcterms:created>
  <dc:creator>Administrator</dc:creator>
  <cp:lastModifiedBy>Administrator</cp:lastModifiedBy>
  <dcterms:modified xsi:type="dcterms:W3CDTF">2023-12-05T08:27:26Z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