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632"/>
        <w:gridCol w:w="2441"/>
        <w:gridCol w:w="2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超声影像科超声探头穿刺架采购项目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18000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数量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2个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互联网专线项目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108000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服务期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临床路径审核上报系统等项目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80000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扫描仪、扫码墩项目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5460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扫描仪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台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扫码墩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台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EF3A1B"/>
    <w:rsid w:val="0B5B2193"/>
    <w:rsid w:val="0C0242FB"/>
    <w:rsid w:val="0C9C6EED"/>
    <w:rsid w:val="0D044C33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E27407"/>
    <w:rsid w:val="1892204E"/>
    <w:rsid w:val="19122F31"/>
    <w:rsid w:val="19863475"/>
    <w:rsid w:val="1AB416C1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DF36D22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C038C"/>
    <w:rsid w:val="638312C2"/>
    <w:rsid w:val="63FA22CD"/>
    <w:rsid w:val="668241D8"/>
    <w:rsid w:val="67092916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7B44EF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2022-03-21T07:48:00Z</cp:lastPrinted>
  <dcterms:modified xsi:type="dcterms:W3CDTF">2023-12-11T08:31:29Z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