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3750"/>
        <w:gridCol w:w="3690"/>
        <w:gridCol w:w="2012"/>
        <w:gridCol w:w="3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37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201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75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互联网专线项目</w:t>
            </w:r>
          </w:p>
        </w:tc>
        <w:tc>
          <w:tcPr>
            <w:tcW w:w="3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中国移动通信集团云南有限公司昆明分公司</w:t>
            </w:r>
          </w:p>
        </w:tc>
        <w:tc>
          <w:tcPr>
            <w:tcW w:w="2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50400</w:t>
            </w: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服务时间：1年</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75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信息科耗材、维保服务采购项目</w:t>
            </w:r>
          </w:p>
        </w:tc>
        <w:tc>
          <w:tcPr>
            <w:tcW w:w="3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201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882"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由于符合资格条件的投标商不足3家，故作废标处理。（第一次废标）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1个工作日（2023年12月22日）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21647F2B"/>
    <w:rsid w:val="21867372"/>
    <w:rsid w:val="22F06998"/>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12</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2023-12-21T05:50:54Z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