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28</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信息科耗材、维保服务采购项目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安宁金鞍科技开发有限公司</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以中标商报价函为准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病理科UPS、内一科黑白激光打印机项目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重名鸟科技（云南）有限公司</w:t>
            </w:r>
            <w:bookmarkStart w:id="0" w:name="_GoBack"/>
            <w:bookmarkEnd w:id="0"/>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4635</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UPS 1台2760元</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sz w:val="22"/>
                <w:szCs w:val="22"/>
              </w:rPr>
              <w:t>黑白激光打印机</w:t>
            </w:r>
            <w:r>
              <w:rPr>
                <w:rFonts w:hint="eastAsia" w:ascii="仿宋_GB2312" w:hAnsi="仿宋_GB2312" w:eastAsia="仿宋_GB2312" w:cs="仿宋_GB2312"/>
                <w:sz w:val="22"/>
                <w:szCs w:val="22"/>
                <w:lang w:val="en-US" w:eastAsia="zh-CN"/>
              </w:rPr>
              <w:t>1台1875元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内一科医用耗材供应商项目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昆明英迈智商贸有限公司</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以中标商报价函为准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医学检验科核酸检测医用耗材供应商项目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由于仅有2家供应商递交投标文件，不足3家，未开标。（第一次流标）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1个工作日（2023年12月29日）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28</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21647F2B"/>
    <w:rsid w:val="21867372"/>
    <w:rsid w:val="22F06998"/>
    <w:rsid w:val="236438D4"/>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1</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2023-12-28T04:03:09Z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