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昆明市西山区人民医院</w:t>
      </w:r>
    </w:p>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kern w:val="0"/>
          <w:sz w:val="44"/>
          <w:szCs w:val="44"/>
        </w:rPr>
        <w:t>“预算管理一体化单位会计核算模块”接口开发服</w:t>
      </w:r>
      <w:bookmarkStart w:id="0" w:name="_GoBack"/>
      <w:bookmarkEnd w:id="0"/>
      <w:r>
        <w:rPr>
          <w:rFonts w:hint="eastAsia" w:ascii="方正小标宋简体" w:hAnsi="方正小标宋简体" w:eastAsia="方正小标宋简体" w:cs="方正小标宋简体"/>
          <w:b/>
          <w:bCs w:val="0"/>
          <w:kern w:val="0"/>
          <w:sz w:val="44"/>
          <w:szCs w:val="44"/>
        </w:rPr>
        <w:t>务</w:t>
      </w:r>
      <w:r>
        <w:rPr>
          <w:rFonts w:hint="eastAsia" w:ascii="方正小标宋简体" w:hAnsi="方正小标宋简体" w:eastAsia="方正小标宋简体" w:cs="方正小标宋简体"/>
          <w:b/>
          <w:bCs w:val="0"/>
          <w:sz w:val="44"/>
          <w:szCs w:val="44"/>
        </w:rPr>
        <w:t>项目</w:t>
      </w:r>
      <w:r>
        <w:rPr>
          <w:rFonts w:hint="eastAsia" w:ascii="方正小标宋简体" w:hAnsi="方正小标宋简体" w:eastAsia="方正小标宋简体" w:cs="方正小标宋简体"/>
          <w:b/>
          <w:bCs w:val="0"/>
          <w:sz w:val="44"/>
          <w:szCs w:val="44"/>
        </w:rPr>
        <w:t>招标公告</w:t>
      </w:r>
    </w:p>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Theme="majorEastAsia" w:hAnsiTheme="majorEastAsia" w:eastAsiaTheme="majorEastAsia"/>
          <w:b/>
          <w:color w:val="000000" w:themeColor="text1"/>
          <w:sz w:val="44"/>
          <w:szCs w:val="44"/>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一、项目名称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kern w:val="0"/>
          <w:sz w:val="32"/>
          <w:szCs w:val="32"/>
        </w:rPr>
        <w:t>“预算管理一体化单位会计核算模块”接口开发服务</w:t>
      </w:r>
      <w:r>
        <w:rPr>
          <w:rFonts w:hint="eastAsia" w:ascii="仿宋_GB2312" w:hAnsi="仿宋_GB2312" w:eastAsia="仿宋_GB2312" w:cs="仿宋_GB2312"/>
          <w:sz w:val="32"/>
          <w:szCs w:val="32"/>
        </w:rPr>
        <w:t>项目</w:t>
      </w:r>
      <w:r>
        <w:rPr>
          <w:rFonts w:hint="eastAsia" w:ascii="仿宋_GB2312" w:hAnsi="仿宋_GB2312" w:eastAsia="仿宋_GB2312" w:cs="仿宋_GB2312"/>
          <w:color w:val="000000" w:themeColor="text1"/>
          <w:sz w:val="32"/>
          <w:szCs w:val="32"/>
          <w14:textFill>
            <w14:solidFill>
              <w14:schemeClr w14:val="tx1"/>
            </w14:solidFill>
          </w14:textFill>
        </w:rPr>
        <w:t>（询价采购）。</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采购方：</w:t>
      </w:r>
      <w:r>
        <w:rPr>
          <w:rFonts w:ascii="Times New Roman" w:hAnsi="Times New Roman" w:eastAsia="仿宋_GB2312"/>
          <w:sz w:val="32"/>
          <w:szCs w:val="32"/>
        </w:rPr>
        <w:t>昆明市西山区人民医院</w:t>
      </w:r>
      <w:r>
        <w:rPr>
          <w:rFonts w:hint="eastAsia" w:ascii="Times New Roman" w:hAnsi="Times New Roman"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ascii="Times New Roman" w:hAnsi="Times New Roman" w:eastAsia="仿宋_GB2312"/>
          <w:sz w:val="32"/>
          <w:szCs w:val="32"/>
        </w:rPr>
      </w:pPr>
      <w:r>
        <w:rPr>
          <w:rFonts w:ascii="Times New Roman" w:hAnsi="Times New Roman" w:eastAsia="仿宋_GB2312"/>
          <w:sz w:val="32"/>
          <w:szCs w:val="32"/>
        </w:rPr>
        <w:t>时间：202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1</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15</w:t>
      </w:r>
      <w:r>
        <w:rPr>
          <w:rFonts w:ascii="Times New Roman" w:hAnsi="Times New Roman" w:eastAsia="仿宋_GB2312"/>
          <w:sz w:val="32"/>
          <w:szCs w:val="32"/>
        </w:rPr>
        <w:t>日上午10：00时</w:t>
      </w:r>
      <w:r>
        <w:rPr>
          <w:rFonts w:hint="eastAsia" w:ascii="Times New Roman" w:hAnsi="Times New Roman"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地点：昆明市西山区人民医院4楼多功能厅</w:t>
      </w:r>
      <w:r>
        <w:rPr>
          <w:rFonts w:hint="eastAsia" w:ascii="Times New Roman" w:hAnsi="Times New Roman"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三、技术参数及要求</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详见附件1。</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四、供货期</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自签订采购合同起7个工作日内。</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五、预算价格</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80000</w:t>
      </w:r>
      <w:r>
        <w:rPr>
          <w:rFonts w:hint="eastAsia" w:ascii="仿宋_GB2312" w:hAnsi="仿宋_GB2312" w:eastAsia="仿宋_GB2312" w:cs="仿宋_GB2312"/>
          <w:color w:val="000000" w:themeColor="text1"/>
          <w:sz w:val="32"/>
          <w:szCs w:val="32"/>
          <w14:textFill>
            <w14:solidFill>
              <w14:schemeClr w14:val="tx1"/>
            </w14:solidFill>
          </w14:textFill>
        </w:rPr>
        <w:t>元（大写：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捌</w:t>
      </w:r>
      <w:r>
        <w:rPr>
          <w:rFonts w:hint="eastAsia" w:ascii="仿宋_GB2312" w:hAnsi="仿宋_GB2312" w:eastAsia="仿宋_GB2312" w:cs="仿宋_GB2312"/>
          <w:color w:val="000000" w:themeColor="text1"/>
          <w:sz w:val="32"/>
          <w:szCs w:val="32"/>
          <w14:textFill>
            <w14:solidFill>
              <w14:schemeClr w14:val="tx1"/>
            </w14:solidFill>
          </w14:textFill>
        </w:rPr>
        <w:t>万元整），报价不得超预算。</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六、合格的投标人要求</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（一）营业执照复印件、税务登记证复印件、</w:t>
      </w:r>
      <w:r>
        <w:rPr>
          <w:rFonts w:hint="eastAsia" w:ascii="仿宋_GB2312" w:hAnsi="仿宋_GB2312" w:eastAsia="仿宋_GB2312" w:cs="仿宋_GB2312"/>
          <w:sz w:val="31"/>
          <w:szCs w:val="31"/>
        </w:rPr>
        <w:t>组织机构代码证复印件（或三证合一，带二维码），须加盖贵公司公章，否则视为无效文件，且资质文件在有效期内</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（二）具有相应经营范围的独立法人或其他组织；</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（三）具有独立承担民事责任能力；</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（四）具有良好的商业信誉和健全的财务制度；</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（五）具有履行合同所必需的设备和专业技术能力；</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（六）投标在近三年内无行贿犯罪记录；</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（七）法人代表授权书、以及被授权代表身份证复印件。</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七、售后服务</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（一）供货企业所投产品、规格必须满足《昆明市西山区人民医院集中采购管理暂行办法》要求，质量必须符合国家相关部门标准。 </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（二）在产品质量保证期间，出现质量问题，供货企业应无条件接受退货并迅速作出调换，不得影响医院业务正常运转，所有费用由供货企业承担。</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八、投标人投标流程</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Times New Roman" w:eastAsia="仿宋_GB2312"/>
          <w:sz w:val="32"/>
          <w:szCs w:val="32"/>
        </w:rPr>
      </w:pPr>
      <w:r>
        <w:rPr>
          <w:rFonts w:ascii="Times New Roman" w:hAnsi="Times New Roman" w:eastAsia="仿宋_GB2312"/>
          <w:color w:val="000000" w:themeColor="text1"/>
          <w:sz w:val="32"/>
          <w:szCs w:val="32"/>
          <w14:textFill>
            <w14:solidFill>
              <w14:schemeClr w14:val="tx1"/>
            </w14:solidFill>
          </w14:textFill>
        </w:rPr>
        <w:t>凡符合条件并有意向的供应商可携带相关资质及报价文件，于202</w:t>
      </w:r>
      <w:r>
        <w:rPr>
          <w:rFonts w:hint="eastAsia" w:ascii="Times New Roman" w:hAnsi="Times New Roman" w:eastAsia="仿宋_GB2312"/>
          <w:color w:val="000000" w:themeColor="text1"/>
          <w:sz w:val="32"/>
          <w:szCs w:val="32"/>
          <w:lang w:val="en-US" w:eastAsia="zh-CN"/>
          <w14:textFill>
            <w14:solidFill>
              <w14:schemeClr w14:val="tx1"/>
            </w14:solidFill>
          </w14:textFill>
        </w:rPr>
        <w:t>4</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val="en-US" w:eastAsia="zh-CN"/>
          <w14:textFill>
            <w14:solidFill>
              <w14:schemeClr w14:val="tx1"/>
            </w14:solidFill>
          </w14:textFill>
        </w:rPr>
        <w:t>1</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15</w:t>
      </w:r>
      <w:r>
        <w:rPr>
          <w:rFonts w:ascii="Times New Roman" w:hAnsi="Times New Roman" w:eastAsia="仿宋_GB2312"/>
          <w:color w:val="000000" w:themeColor="text1"/>
          <w:sz w:val="32"/>
          <w:szCs w:val="32"/>
          <w14:textFill>
            <w14:solidFill>
              <w14:schemeClr w14:val="tx1"/>
            </w14:solidFill>
          </w14:textFill>
        </w:rPr>
        <w:t>日9:55之前，将投标文件交到党政综合办公室。逾期未送达指定地点的投标文件，招标</w:t>
      </w:r>
      <w:r>
        <w:rPr>
          <w:rFonts w:hint="eastAsia" w:ascii="Times New Roman" w:hAnsi="Times New Roman" w:eastAsia="仿宋_GB2312"/>
          <w:color w:val="000000" w:themeColor="text1"/>
          <w:sz w:val="32"/>
          <w:szCs w:val="32"/>
          <w14:textFill>
            <w14:solidFill>
              <w14:schemeClr w14:val="tx1"/>
            </w14:solidFill>
          </w14:textFill>
        </w:rPr>
        <w:t>小组工作人员</w:t>
      </w:r>
      <w:r>
        <w:rPr>
          <w:rFonts w:ascii="Times New Roman" w:hAnsi="Times New Roman" w:eastAsia="仿宋_GB2312"/>
          <w:color w:val="000000" w:themeColor="text1"/>
          <w:sz w:val="32"/>
          <w:szCs w:val="32"/>
          <w14:textFill>
            <w14:solidFill>
              <w14:schemeClr w14:val="tx1"/>
            </w14:solidFill>
          </w14:textFill>
        </w:rPr>
        <w:t>不予受理</w:t>
      </w:r>
      <w:r>
        <w:rPr>
          <w:rFonts w:hint="eastAsia" w:ascii="Times New Roman" w:hAnsi="Times New Roman" w:eastAsia="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黑体" w:hAnsi="黑体" w:eastAsia="黑体"/>
          <w:color w:val="000000" w:themeColor="text1"/>
          <w:sz w:val="32"/>
          <w:szCs w:val="32"/>
          <w14:textFill>
            <w14:solidFill>
              <w14:schemeClr w14:val="tx1"/>
            </w14:solidFill>
          </w14:textFill>
        </w:rPr>
        <w:t>九、</w:t>
      </w:r>
      <w:r>
        <w:rPr>
          <w:rFonts w:hint="eastAsia" w:ascii="黑体" w:hAnsi="黑体" w:eastAsia="黑体" w:cs="黑体"/>
          <w:sz w:val="32"/>
          <w:szCs w:val="32"/>
        </w:rPr>
        <w:t>招标结果公示</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Times New Roman" w:eastAsia="仿宋_GB2312"/>
          <w:color w:val="FF0000"/>
          <w:sz w:val="32"/>
          <w:szCs w:val="32"/>
        </w:rPr>
      </w:pPr>
      <w:r>
        <w:rPr>
          <w:rFonts w:hint="eastAsia" w:ascii="仿宋_GB2312" w:hAnsi="仿宋_GB2312" w:eastAsia="仿宋_GB2312" w:cs="仿宋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楷体_GB2312" w:hAnsi="楷体_GB2312" w:eastAsia="楷体_GB2312" w:cs="楷体_GB2312"/>
          <w:sz w:val="32"/>
          <w:szCs w:val="32"/>
        </w:rPr>
      </w:pPr>
      <w:r>
        <w:rPr>
          <w:rFonts w:hint="eastAsia" w:ascii="仿宋_GB2312" w:hAnsi="仿宋_GB2312" w:eastAsia="仿宋_GB2312" w:cs="仿宋_GB2312"/>
          <w:sz w:val="32"/>
          <w:szCs w:val="32"/>
        </w:rPr>
        <w:t>（二）</w:t>
      </w:r>
      <w:r>
        <w:rPr>
          <w:rFonts w:hint="eastAsia" w:ascii="楷体_GB2312" w:hAnsi="楷体_GB2312" w:eastAsia="楷体_GB2312" w:cs="楷体_GB2312"/>
          <w:sz w:val="32"/>
          <w:szCs w:val="32"/>
        </w:rPr>
        <w:t>招标结果公示地点</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华文楷体" w:hAnsi="华文楷体" w:eastAsia="华文楷体"/>
          <w:sz w:val="32"/>
          <w:szCs w:val="32"/>
        </w:rPr>
      </w:pPr>
      <w:r>
        <w:rPr>
          <w:rFonts w:hint="eastAsia" w:ascii="仿宋_GB2312" w:hAnsi="仿宋_GB2312" w:eastAsia="仿宋_GB2312" w:cs="仿宋_GB2312"/>
          <w:sz w:val="32"/>
          <w:szCs w:val="32"/>
        </w:rPr>
        <w:t>（三）</w:t>
      </w:r>
      <w:r>
        <w:rPr>
          <w:rFonts w:hint="eastAsia" w:ascii="华文楷体" w:hAnsi="华文楷体" w:eastAsia="华文楷体"/>
          <w:sz w:val="32"/>
          <w:szCs w:val="32"/>
        </w:rPr>
        <w:t>招标结果公示期</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宋体" w:eastAsia="仿宋_GB2312"/>
          <w:sz w:val="32"/>
          <w:szCs w:val="32"/>
        </w:rPr>
      </w:pPr>
      <w:r>
        <w:rPr>
          <w:rFonts w:hint="eastAsia" w:ascii="仿宋_GB2312" w:hAnsi="宋体" w:eastAsia="仿宋_GB2312"/>
          <w:sz w:val="32"/>
          <w:szCs w:val="32"/>
        </w:rPr>
        <w:t>自采购开标当天之日起1天。</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十、联系方式</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（一）地址：昆明市西山区人民医院（昆明市西山区益宁路与西苑浦路交叉口西北侧）；</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（二）联系人：信息科/陈文辉；</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（三）联系电话：0871-68182721。</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十一、公告方式</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仿宋" w:hAnsi="仿宋" w:eastAsia="仿宋"/>
          <w:color w:val="000000" w:themeColor="text1"/>
          <w:sz w:val="32"/>
          <w:szCs w:val="32"/>
          <w14:textFill>
            <w14:solidFill>
              <w14:schemeClr w14:val="tx1"/>
            </w14:solidFill>
          </w14:textFill>
        </w:rPr>
        <w:t>十二、</w:t>
      </w:r>
      <w:r>
        <w:rPr>
          <w:rFonts w:ascii="黑体" w:hAnsi="黑体" w:eastAsia="黑体" w:cs="黑体"/>
          <w:sz w:val="32"/>
          <w:szCs w:val="32"/>
        </w:rPr>
        <w:t>公示期限</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olor w:val="000000" w:themeColor="text1"/>
          <w:sz w:val="32"/>
          <w:szCs w:val="32"/>
          <w14:textFill>
            <w14:solidFill>
              <w14:schemeClr w14:val="tx1"/>
            </w14:solidFill>
          </w14:textFill>
        </w:rPr>
      </w:pPr>
      <w:r>
        <w:rPr>
          <w:rFonts w:ascii="Times New Roman" w:hAnsi="Times New Roman" w:eastAsia="仿宋_GB2312"/>
          <w:sz w:val="32"/>
          <w:szCs w:val="32"/>
        </w:rPr>
        <w:t>自本公告发布之日起3个工作日</w:t>
      </w:r>
      <w:r>
        <w:rPr>
          <w:rFonts w:hint="eastAsia" w:ascii="Times New Roman" w:hAnsi="Times New Roman"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jc w:val="right"/>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昆明市西山区人民医院</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 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日</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 w:hAnsi="仿宋" w:eastAsia="仿宋" w:cs="Calibri"/>
          <w:color w:val="000000" w:themeColor="text1"/>
          <w:sz w:val="32"/>
          <w:szCs w:val="32"/>
          <w14:textFill>
            <w14:solidFill>
              <w14:schemeClr w14:val="tx1"/>
            </w14:solidFill>
          </w14:textFill>
        </w:rPr>
      </w:pPr>
    </w:p>
    <w:p>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lang w:val="en-US" w:eastAsia="zh-CN"/>
        </w:rPr>
      </w:pPr>
    </w:p>
    <w:p>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lang w:val="en-US" w:eastAsia="zh-CN"/>
        </w:rPr>
      </w:pPr>
    </w:p>
    <w:p>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lang w:val="en-US" w:eastAsia="zh-CN"/>
        </w:rPr>
      </w:pPr>
    </w:p>
    <w:p>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highlight w:val="none"/>
          <w:lang w:val="en-US" w:eastAsia="zh-CN"/>
        </w:rPr>
      </w:pPr>
    </w:p>
    <w:p>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附件1</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kern w:val="0"/>
          <w:sz w:val="44"/>
          <w:szCs w:val="44"/>
          <w:highlight w:val="none"/>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kern w:val="0"/>
          <w:sz w:val="44"/>
          <w:szCs w:val="44"/>
          <w:highlight w:val="none"/>
        </w:rPr>
      </w:pPr>
      <w:r>
        <w:rPr>
          <w:rFonts w:hint="eastAsia" w:ascii="方正小标宋简体" w:hAnsi="方正小标宋简体" w:eastAsia="方正小标宋简体" w:cs="方正小标宋简体"/>
          <w:b/>
          <w:bCs/>
          <w:kern w:val="0"/>
          <w:sz w:val="44"/>
          <w:szCs w:val="44"/>
          <w:highlight w:val="none"/>
        </w:rPr>
        <w:t>昆明市西山区人民医院</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kern w:val="0"/>
          <w:sz w:val="44"/>
          <w:szCs w:val="44"/>
          <w:highlight w:val="none"/>
        </w:rPr>
      </w:pPr>
      <w:r>
        <w:rPr>
          <w:rFonts w:hint="eastAsia" w:ascii="方正小标宋简体" w:hAnsi="方正小标宋简体" w:eastAsia="方正小标宋简体" w:cs="方正小标宋简体"/>
          <w:b/>
          <w:bCs/>
          <w:kern w:val="0"/>
          <w:sz w:val="44"/>
          <w:szCs w:val="44"/>
          <w:highlight w:val="none"/>
        </w:rPr>
        <w:t>“预算管理一体化单位会计核算模块”接口开发方案及实施服务要求</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kern w:val="0"/>
          <w:sz w:val="32"/>
          <w:szCs w:val="32"/>
          <w:highlight w:val="none"/>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一、</w:t>
      </w:r>
      <w:r>
        <w:rPr>
          <w:rFonts w:hint="eastAsia" w:ascii="黑体" w:hAnsi="黑体" w:eastAsia="黑体" w:cs="黑体"/>
          <w:b/>
          <w:bCs/>
          <w:kern w:val="0"/>
          <w:sz w:val="32"/>
          <w:szCs w:val="32"/>
          <w:highlight w:val="none"/>
        </w:rPr>
        <w:t>接口建设目标</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2024年1月实现医院财务系统与财政“预算管理一体化单位会计核算模块”间数据交互。医院全部资金的核算信息须按月接入“预算管理一体化单位会计核算模块”，并通过单位核算系统与“预算管理一体化单位会计核算模块”双边校验包括但不限于按功能分类和经济分类的科目余额、资产负债表、收支表等内容一致。实现单位端与财政端数据的正确交互。</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b/>
          <w:bCs/>
          <w:kern w:val="0"/>
          <w:sz w:val="32"/>
          <w:szCs w:val="32"/>
          <w:highlight w:val="none"/>
        </w:rPr>
        <w:t>二、技术要求</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为医院会计核算系统提供数据接口开发服务，接收“预算管理一体化单位会计核算模块”相关数据后，严格按照“预算管理一体化单位会计核算模块”接口规范要求生成会计核算数据，并按期推送到“预算管理一体化单位会计核算模块”。</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（二）数据传入后，医院应核对传入后的账务数据，包括与预算执行、财政总会计账等数据进行核对，并对数据的一致性进行确认。</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b/>
          <w:bCs/>
          <w:kern w:val="0"/>
          <w:sz w:val="32"/>
          <w:szCs w:val="32"/>
          <w:highlight w:val="none"/>
        </w:rPr>
        <w:t>三、 数据交互方式</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（一）预算管理一体化系统核算模块将需要提供给医疗卫生机构的数据，通过调用财政统一数据服务平台提供的微服务接口写入到数据服务平台前置库。</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（二）医疗卫生机构通过调用财政统一数据服务平台提供的微服务接口，下载财政统一数据服务平台前置库基础数据。</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（三）医疗卫生机构通过调用财政统一数据服务平台提供的微服务接口，上传核算业务到财政统一数据服务平台前置库。</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（四）预算管理一体化系统核算模块通过调用财政统一数据服务平台提供的数据接口，读取医疗卫生机构上传到财政统一数据服务平台前置库的数据。</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b/>
          <w:bCs/>
          <w:kern w:val="0"/>
          <w:sz w:val="32"/>
          <w:szCs w:val="32"/>
          <w:highlight w:val="none"/>
        </w:rPr>
        <w:t>四、</w:t>
      </w:r>
      <w:r>
        <w:rPr>
          <w:rFonts w:hint="eastAsia" w:ascii="黑体" w:hAnsi="黑体" w:eastAsia="黑体" w:cs="黑体"/>
          <w:b/>
          <w:bCs/>
          <w:spacing w:val="24"/>
          <w:kern w:val="0"/>
          <w:sz w:val="32"/>
          <w:szCs w:val="32"/>
          <w:highlight w:val="none"/>
        </w:rPr>
        <w:t>数据交互内容</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根据业务需求，合理规划数据库库表用户以及数据存储空间，合理分配数据库账号读写权限，建立数据信息表。包括不限于单位基本信息表、单位账套表、辅助核算挂接表、凭证类型表、支出功能分类表、部门经济分类表、预算项目表、指标文号表、资金性质表、单位会计盈余结余差异类型表、现金流量项表、往来单位表、经费性质表、债权股权单位表、资产大类表、会计科目表、业务数据-国库集中支付申请表、业务数据-国库集中支付凭证表、单位账会计凭证主表、单位会计凭证分录表、单位会计盈余与结余差异表、单位会计现金流量表、单位会计余额发生额汇总表、单位会计原始单据关联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b/>
          <w:bCs/>
          <w:kern w:val="0"/>
          <w:sz w:val="32"/>
          <w:szCs w:val="32"/>
          <w:highlight w:val="none"/>
        </w:rPr>
        <w:t>五、接口规范及标准要求</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根据云南省卫生健康委员会、云南省财政厅《云卫财务发〔2023〕92 号》文件，实施全省医疗卫生机构政府会计核算管理改革的通知。符合以下条件的单位建议通过数据接口接入“预算管理一体化单位会计核算模块”：核算业务量较大、业务比较复杂的单位；使用独立开发部署的会计核算系统，且运转比较成熟的单位；因成本核算等特殊原因暂不能直接使用“预算管理一体化单位会计核算模块”的单位。通过数据接口接入“预算管理 一体化单位会计核算模块”的单位应将财政拨款收支、事业收支、事业单位经营收支和其他收支等全部经济业务或事项核算数据完整接入“预算管理一体化单位会计核算模块”，达到财政部预算管理一体化规范标准和考核要求。技术参数参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云南省公立医院“预算管理一体化单位会计核算 模块”统一会计科目及核算要求》 </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《云南财政统一数据服务平台数据服务总线接入技术规范》</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   《医疗卫生机构政府会计核算数据共享数据模型》</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   《全省医疗单位会计核算数据标准接口（V1.0)》</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b/>
          <w:bCs/>
          <w:kern w:val="0"/>
          <w:sz w:val="32"/>
          <w:szCs w:val="32"/>
          <w:highlight w:val="none"/>
        </w:rPr>
        <w:t>六、 服务内容</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（一）医院会计核算系统与“预算管理一体化单位会计核算模块”的接口开发、调试、培训技术支持服务。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（二）医院日常使用“预算管理一体化单位会计核算模块”接口过程中常见问题的解决。</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（三）自项目验收之日起提供一年免费售后服务。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（四）具体服务内容如下:</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系统出故障时做到7*24小时随时响应，采用线上远程处理，包括电话维护和远程维护两种方式解决问题（电话维护和远程维护的响应时间为：1小时内响应服务并反馈意见，2个小时内解决问题）；线上远程无法处理时，启动现场服务，保证技术人员24小时内现场响应并解决问题。并于5小时内修复，特殊情况在24小时内无法修复的，将采取应急措施使系统正常使用。 </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2.系统接口运维维护服务时保证系统接口的一致性与稳定性；对医院财政预算管理一体化平台接口的每一次改变或是升级都必须对需求进行严格检查。</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3.提供对影响到财务系统与财政预算管理一体化平台接口平稳运行的问题进行解答与分析，并提出解决方案；及时完成程序错误的修改、维护、实施。</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528"/>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4.承诺对所有的维护活动进行记录，并形成规范的文档，例如记录时间、地点、原因等，并注明完成的时间和人员。</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七、时间要求</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合同签订后20个日历日内保证单位业务系统和“预算管理一体化单位会计核算模块“接口正式完成，实现实施交互，通过双边效验正式，接入预算公立一体化系统。（具体要求参照云南省卫生健康委员会、云南省财政厅《云卫财务发〔2023〕92 号》文件相关要求）</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9B7324"/>
    <w:rsid w:val="23D502C5"/>
    <w:rsid w:val="49B11203"/>
    <w:rsid w:val="6A9B7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420" w:firstLineChars="200"/>
    </w:pPr>
    <w:rPr>
      <w:rFonts w:ascii="宋体" w:hAnsi="宋体"/>
      <w:sz w:val="30"/>
    </w:rPr>
  </w:style>
  <w:style w:type="paragraph" w:styleId="3">
    <w:name w:val="Body Text Indent"/>
    <w:basedOn w:val="1"/>
    <w:semiHidden/>
    <w:unhideWhenUsed/>
    <w:qFormat/>
    <w:uiPriority w:val="99"/>
    <w:pPr>
      <w:spacing w:after="120"/>
      <w:ind w:left="420" w:leftChars="200"/>
    </w:pPr>
  </w:style>
  <w:style w:type="paragraph" w:styleId="4">
    <w:name w:val="Plain Text"/>
    <w:basedOn w:val="1"/>
    <w:qFormat/>
    <w:uiPriority w:val="0"/>
    <w:rPr>
      <w:rFonts w:ascii="宋体" w:hAnsi="Courier New" w:cs="Courier New"/>
      <w:szCs w:val="21"/>
    </w:rPr>
  </w:style>
  <w:style w:type="paragraph" w:styleId="5">
    <w:name w:val="footer"/>
    <w:basedOn w:val="1"/>
    <w:semiHidden/>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2024-01-11T07:15:00Z</dcterms:created>
  <dc:creator>Administrator</dc:creator>
  <cp:lastModifiedBy>向日葵上的年糕</cp:lastModifiedBy>
  <dcterms:modified xsi:type="dcterms:W3CDTF">2024-01-11T08:53:45Z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