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昆明市西山区人民医院</w:t>
      </w:r>
    </w:p>
    <w:p>
      <w:pPr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医保刷脸设备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招标公告</w:t>
      </w:r>
    </w:p>
    <w:bookmarkEnd w:id="0"/>
    <w:p>
      <w:pPr>
        <w:spacing w:line="550" w:lineRule="exact"/>
        <w:ind w:firstLine="0" w:firstLineChars="0"/>
        <w:jc w:val="center"/>
        <w:rPr>
          <w:rFonts w:asciiTheme="majorEastAsia" w:hAnsiTheme="majorEastAsia" w:eastAsiaTheme="majorEastAsia"/>
          <w:b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一、项目名称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医保刷脸设备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采购方：</w:t>
      </w:r>
      <w:r>
        <w:rPr>
          <w:rFonts w:ascii="Times New Roman" w:hAnsi="Times New Roman" w:eastAsia="仿宋_GB2312"/>
          <w:sz w:val="32"/>
          <w:szCs w:val="32"/>
        </w:rPr>
        <w:t>昆明市西山区人民医院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时间：202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日上午10：00时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地点：昆明市西山区人民医院4楼多功能厅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三、技术参数及要求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详见附件1。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四、供货期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自签订采购合同起7个工作日内。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医保刷脸设备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7台共36000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.00元（大写：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叁万陆仟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元整），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合计：36000元   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报价不得超预算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六、合格的投标人要求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（一）营业执照复印件、税务登记证复印件、</w:t>
      </w:r>
      <w:r>
        <w:rPr>
          <w:rFonts w:hint="eastAsia" w:ascii="仿宋_GB2312" w:hAnsi="仿宋_GB2312" w:eastAsia="仿宋_GB2312" w:cs="仿宋_GB2312"/>
          <w:sz w:val="31"/>
          <w:szCs w:val="31"/>
        </w:rPr>
        <w:t>组织机构代码证复印件（或三证合一，带二维码），须加盖贵公司公章，否则视为无效文件，且资质文件在有效期内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七、售后服务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（一）供货企业所投产品、规格必须满足《昆明市西山区人民医院集中采购管理暂行办法》要求，质量必须符合国家相关部门标准。 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（二）在产品质量保证期间，出现质量问题，供货企业应无条件接受退货并迅速作出调换，不得影响医院业务正常运转，所有费用由供货企业承担。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八、投标人投标流程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华文楷体" w:hAnsi="华文楷体" w:eastAsia="华文楷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华文楷体" w:hAnsi="华文楷体" w:eastAsia="华文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自采购开标当天之日起1天。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十、联系方式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（一）地址：昆明市西山区人民医院（昆明市西山区益宁路与西苑浦路交叉口西北侧）；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（二）联系人：信息科/陈文辉；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（三）联系电话：0871-68182721。</w:t>
      </w:r>
    </w:p>
    <w:p>
      <w:pPr>
        <w:spacing w:line="560" w:lineRule="exact"/>
        <w:ind w:firstLine="640"/>
        <w:rPr>
          <w:rFonts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十二、</w:t>
      </w:r>
      <w:r>
        <w:rPr>
          <w:rFonts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ind w:firstLine="640"/>
        <w:jc w:val="righ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昆明市西山区人民医院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               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ind w:firstLine="640"/>
        <w:rPr>
          <w:rFonts w:ascii="仿宋" w:hAnsi="仿宋" w:eastAsia="仿宋" w:cs="Calibri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after="100" w:afterAutospacing="1"/>
        <w:ind w:firstLine="0" w:firstLineChars="0"/>
        <w:rPr>
          <w:rFonts w:ascii="黑体" w:hAnsi="黑体" w:eastAsia="黑体"/>
          <w:b/>
          <w:sz w:val="32"/>
          <w:szCs w:val="32"/>
        </w:rPr>
      </w:pPr>
    </w:p>
    <w:tbl>
      <w:tblPr>
        <w:tblStyle w:val="6"/>
        <w:tblpPr w:leftFromText="180" w:rightFromText="180" w:vertAnchor="text" w:horzAnchor="page" w:tblpX="461" w:tblpY="1322"/>
        <w:tblOverlap w:val="never"/>
        <w:tblW w:w="109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90"/>
        <w:gridCol w:w="8700"/>
        <w:gridCol w:w="36"/>
        <w:gridCol w:w="36"/>
        <w:gridCol w:w="36"/>
        <w:gridCol w:w="36"/>
        <w:gridCol w:w="36"/>
        <w:gridCol w:w="36"/>
        <w:gridCol w:w="3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CPU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MTK8788采用4核Cortex-A73+4核Cortex-A53架构的8核处理器，主频高达2.0G Hz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操作系统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Android 9.0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存储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内存:4GB;存储:64GB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显示屏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8寸TFT-LCD显示屏，分辨率:800*1280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触摸屏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多点式电容触摸屏，响应速度快，触摸精度高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WIFI/蓝牙/以太网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WIFI:支持2.4G/5G，支持802.11a/b/g/n/ac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4G网络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TD-LTE B34/38/39/40/41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FDD-LTE B1/3/5/8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定位模块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支持GPS /AGPS/北斗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人脸识别                  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(1)3D结构光摄像头，利用结构光摄像头3D成像技术获取人脸深度图像;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(2)彩色摄像头，用于采集人脸彩色图像;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(3)红外摄像头，用于采集人脸红外图像;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(4)银联支付级别，完全符合银联定义的关于人脸活检的最高要求。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条码阅读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支持1D/2D条码阅读;识读精度≥5mil;条码灵敏度:倾斜±40°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条码阅读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支持读取第二代居民身份证、外国人永久居留证、港澳台居民居住证;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采用公安部安全芯片，硬解码，符合公安部GA450、GA467技术规范，保障信息安全。</w:t>
            </w: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三合一读卡模块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支持读取符合ISO7816标准的接触式IC卡;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支持读取符合ISO14443标准的非接触式IC卡;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支持读取符合ISO7811/12标准的磁条卡，可读取1、2、3磁道信息;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支持读取社会保障卡、银行卡、M1卡;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密码键盘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支持外接密码键盘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外部接口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USB2.0*2、RJ11*1、RJ45*1、PSAM卡槽*2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电源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12V/3A，3C认证产品，保证安全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1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电磁兼容性</w:t>
            </w:r>
          </w:p>
        </w:tc>
        <w:tc>
          <w:tcPr>
            <w:tcW w:w="8952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符合GB9254-2008 Class-B级电磁兼容标准</w:t>
            </w:r>
          </w:p>
        </w:tc>
      </w:tr>
    </w:tbl>
    <w:p>
      <w:pPr>
        <w:spacing w:after="100" w:afterAutospacing="1"/>
        <w:ind w:firstLine="703"/>
        <w:jc w:val="left"/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cs="Calibri" w:asciiTheme="majorEastAsia" w:hAnsiTheme="majorEastAsia" w:eastAsiaTheme="majorEastAsia"/>
          <w:b/>
          <w:color w:val="000000" w:themeColor="text1"/>
          <w:sz w:val="35"/>
          <w:szCs w:val="35"/>
          <w:lang w:val="en-US" w:eastAsia="zh-CN"/>
          <w14:textFill>
            <w14:solidFill>
              <w14:schemeClr w14:val="tx1"/>
            </w14:solidFill>
          </w14:textFill>
        </w:rPr>
        <w:t>附件1：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color w:val="000000"/>
          <w:kern w:val="0"/>
          <w:sz w:val="35"/>
          <w:szCs w:val="35"/>
          <w:u w:val="none"/>
          <w:lang w:val="en-US" w:eastAsia="zh-CN" w:bidi="ar"/>
        </w:rPr>
        <w:t>医保刷脸整机参数</w:t>
      </w:r>
    </w:p>
    <w:p>
      <w:pPr>
        <w:pStyle w:val="2"/>
        <w:rPr>
          <w:rFonts w:hint="eastAsia"/>
          <w:lang w:val="en-US" w:eastAsia="zh-CN"/>
        </w:rPr>
      </w:pPr>
    </w:p>
    <w:p>
      <w:pPr>
        <w:spacing w:line="240" w:lineRule="auto"/>
        <w:ind w:left="0" w:leftChars="0" w:firstLine="0" w:firstLineChars="0"/>
      </w:pPr>
    </w:p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376023"/>
    <w:rsid w:val="44376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name="header"/>
    <w:lsdException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2024-01-11T07:46:00Z</dcterms:created>
  <dc:creator>Administrator</dc:creator>
  <cp:lastModifiedBy>Administrator</cp:lastModifiedBy>
  <dcterms:modified xsi:type="dcterms:W3CDTF">2024-01-11T07:55:33Z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