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bCs w:val="0"/>
          <w:color w:val="auto"/>
          <w:sz w:val="44"/>
          <w:szCs w:val="44"/>
        </w:rPr>
      </w:pPr>
      <w:r>
        <w:rPr>
          <w:rFonts w:hint="eastAsia" w:ascii="方正小标宋简体" w:hAnsi="方正小标宋简体" w:eastAsia="方正小标宋简体" w:cs="方正小标宋简体"/>
          <w:b/>
          <w:bCs w:val="0"/>
          <w:color w:val="auto"/>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bCs w:val="0"/>
          <w:color w:val="auto"/>
          <w:sz w:val="44"/>
          <w:szCs w:val="44"/>
        </w:rPr>
      </w:pPr>
      <w:r>
        <w:rPr>
          <w:rFonts w:hint="eastAsia" w:ascii="方正小标宋简体" w:hAnsi="方正小标宋简体" w:eastAsia="方正小标宋简体" w:cs="方正小标宋简体"/>
          <w:b/>
          <w:bCs w:val="0"/>
          <w:color w:val="auto"/>
          <w:sz w:val="44"/>
          <w:szCs w:val="44"/>
        </w:rPr>
        <w:t>法律顾问服务项目</w:t>
      </w:r>
      <w:r>
        <w:rPr>
          <w:rFonts w:hint="eastAsia" w:ascii="方正小标宋简体" w:hAnsi="方正小标宋简体" w:eastAsia="方正小标宋简体" w:cs="方正小标宋简体"/>
          <w:b/>
          <w:bCs w:val="0"/>
          <w:color w:val="auto"/>
          <w:sz w:val="44"/>
          <w:szCs w:val="44"/>
          <w:lang w:eastAsia="zh-CN"/>
        </w:rPr>
        <w:t>比选</w:t>
      </w:r>
      <w:bookmarkStart w:id="1" w:name="_GoBack"/>
      <w:bookmarkEnd w:id="1"/>
      <w:r>
        <w:rPr>
          <w:rFonts w:hint="eastAsia" w:ascii="方正小标宋简体" w:hAnsi="方正小标宋简体" w:eastAsia="方正小标宋简体" w:cs="方正小标宋简体"/>
          <w:b/>
          <w:bCs w:val="0"/>
          <w:color w:val="auto"/>
          <w:sz w:val="44"/>
          <w:szCs w:val="44"/>
        </w:rPr>
        <w:t>公告</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heme="majorEastAsia" w:hAnsiTheme="majorEastAsia" w:eastAsiaTheme="majorEastAsia"/>
          <w:b/>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ascii="黑体" w:hAnsi="黑体" w:eastAsia="黑体" w:cs="黑体"/>
          <w:color w:val="auto"/>
          <w:sz w:val="32"/>
          <w:szCs w:val="32"/>
        </w:rPr>
      </w:pPr>
      <w:r>
        <w:rPr>
          <w:rFonts w:hint="eastAsia" w:ascii="黑体" w:hAnsi="黑体" w:eastAsia="黑体" w:cs="黑体"/>
          <w:color w:val="auto"/>
          <w:sz w:val="32"/>
          <w:szCs w:val="32"/>
        </w:rPr>
        <w:t>一、项目名称</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法律顾问服务项目</w:t>
      </w:r>
      <w:r>
        <w:rPr>
          <w:rFonts w:hint="eastAsia" w:ascii="Times New Roman" w:hAnsi="Times New Roman" w:eastAsia="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ascii="黑体" w:hAnsi="黑体" w:eastAsia="黑体" w:cs="黑体"/>
          <w:color w:val="auto"/>
          <w:sz w:val="32"/>
          <w:szCs w:val="32"/>
          <w:highlight w:val="none"/>
        </w:rPr>
      </w:pPr>
      <w:r>
        <w:rPr>
          <w:rFonts w:ascii="黑体" w:hAnsi="黑体" w:eastAsia="黑体" w:cs="黑体"/>
          <w:color w:val="auto"/>
          <w:sz w:val="32"/>
          <w:szCs w:val="32"/>
          <w:highlight w:val="none"/>
        </w:rPr>
        <w:t>二、采购方</w:t>
      </w:r>
      <w:r>
        <w:rPr>
          <w:rFonts w:hint="eastAsia" w:ascii="黑体" w:hAnsi="黑体" w:eastAsia="黑体" w:cs="黑体"/>
          <w:color w:val="auto"/>
          <w:sz w:val="32"/>
          <w:szCs w:val="32"/>
          <w:highlight w:val="none"/>
        </w:rPr>
        <w:t>、采购时间及地点</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sz w:val="32"/>
          <w:szCs w:val="32"/>
          <w:highlight w:val="none"/>
        </w:rPr>
      </w:pPr>
      <w:bookmarkStart w:id="0" w:name="_Hlk81505585"/>
      <w:r>
        <w:rPr>
          <w:rFonts w:hint="eastAsia" w:ascii="仿宋_GB2312" w:hAnsi="仿宋_GB2312" w:eastAsia="仿宋_GB2312" w:cs="仿宋_GB2312"/>
          <w:color w:val="auto"/>
          <w:sz w:val="32"/>
          <w:szCs w:val="32"/>
          <w:highlight w:val="none"/>
        </w:rPr>
        <w:t>采购方：昆明市西山区人民医院；</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时间：20</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日上午10时；</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地点：昆明市西山区人民医院4楼多功能厅。</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highlight w:val="none"/>
        </w:rPr>
      </w:pPr>
      <w:r>
        <w:rPr>
          <w:rFonts w:ascii="黑体" w:hAnsi="黑体" w:eastAsia="黑体" w:cs="黑体"/>
          <w:color w:val="auto"/>
          <w:sz w:val="32"/>
          <w:szCs w:val="32"/>
          <w:highlight w:val="none"/>
        </w:rPr>
        <w:t>三、技术参数及要求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3D3D3D"/>
          <w:sz w:val="32"/>
          <w:szCs w:val="32"/>
        </w:rPr>
      </w:pPr>
      <w:r>
        <w:rPr>
          <w:rFonts w:hint="eastAsia" w:ascii="仿宋_GB2312" w:hAnsi="仿宋_GB2312" w:eastAsia="仿宋_GB2312" w:cs="仿宋_GB2312"/>
          <w:color w:val="292929"/>
          <w:sz w:val="32"/>
          <w:szCs w:val="32"/>
          <w:highlight w:val="none"/>
          <w:lang w:eastAsia="zh-CN"/>
        </w:rPr>
        <w:t>要求中标公司</w:t>
      </w:r>
      <w:r>
        <w:rPr>
          <w:rFonts w:hint="eastAsia" w:ascii="仿宋_GB2312" w:hAnsi="仿宋_GB2312" w:eastAsia="仿宋_GB2312" w:cs="仿宋_GB2312"/>
          <w:color w:val="292929"/>
          <w:sz w:val="32"/>
          <w:szCs w:val="32"/>
          <w:highlight w:val="none"/>
        </w:rPr>
        <w:t>指派2名具有律师职业资格</w:t>
      </w:r>
      <w:r>
        <w:rPr>
          <w:rFonts w:hint="eastAsia" w:ascii="仿宋_GB2312" w:hAnsi="仿宋_GB2312" w:eastAsia="仿宋_GB2312" w:cs="仿宋_GB2312"/>
          <w:color w:val="292929"/>
          <w:sz w:val="32"/>
          <w:szCs w:val="32"/>
        </w:rPr>
        <w:t>证书且业务能力较强的律师担任我院法律顾问，每月至少1次到我院开展</w:t>
      </w:r>
      <w:r>
        <w:rPr>
          <w:rFonts w:hint="eastAsia" w:ascii="仿宋_GB2312" w:hAnsi="仿宋_GB2312" w:eastAsia="仿宋_GB2312" w:cs="仿宋_GB2312"/>
          <w:color w:val="292929"/>
          <w:sz w:val="32"/>
          <w:szCs w:val="32"/>
          <w:lang w:eastAsia="zh-CN"/>
        </w:rPr>
        <w:t>相关</w:t>
      </w:r>
      <w:r>
        <w:rPr>
          <w:rFonts w:hint="eastAsia" w:ascii="仿宋_GB2312" w:hAnsi="仿宋_GB2312" w:eastAsia="仿宋_GB2312" w:cs="仿宋_GB2312"/>
          <w:color w:val="292929"/>
          <w:sz w:val="32"/>
          <w:szCs w:val="32"/>
        </w:rPr>
        <w:t>工作</w:t>
      </w:r>
      <w:r>
        <w:rPr>
          <w:rFonts w:hint="eastAsia" w:ascii="仿宋_GB2312" w:hAnsi="仿宋_GB2312" w:eastAsia="仿宋_GB2312" w:cs="仿宋_GB2312"/>
          <w:color w:val="3D3D3D"/>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3D3D3D"/>
          <w:sz w:val="32"/>
          <w:szCs w:val="32"/>
          <w:lang w:eastAsia="zh-CN"/>
        </w:rPr>
      </w:pPr>
      <w:r>
        <w:rPr>
          <w:rFonts w:hint="eastAsia" w:ascii="仿宋_GB2312" w:hAnsi="仿宋_GB2312" w:eastAsia="仿宋_GB2312" w:cs="仿宋_GB2312"/>
          <w:color w:val="3D3D3D"/>
          <w:sz w:val="32"/>
          <w:szCs w:val="32"/>
        </w:rPr>
        <w:t>（一）服务</w:t>
      </w:r>
      <w:r>
        <w:rPr>
          <w:rFonts w:hint="eastAsia" w:ascii="仿宋_GB2312" w:hAnsi="仿宋_GB2312" w:eastAsia="仿宋_GB2312" w:cs="仿宋_GB2312"/>
          <w:color w:val="3D3D3D"/>
          <w:sz w:val="32"/>
          <w:szCs w:val="32"/>
          <w:lang w:eastAsia="zh-CN"/>
        </w:rPr>
        <w:t>内容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1.为医院就开展诊疗以及管理和服务工作中的有关法律问题提供咨询、分析意见，特别是为医院的重大事务和决策活动提供有关的法律分析意见和建议；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2.为医院草拟、审查、修改各类合同、协议及其他有关的法律文书；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3.为医院内部规章制度的建立、修订提供相应的法律咨询、分析意见和法律信息，建立、健全以合同管理制度为核心的符合医院实际的法律监控机制，防范和降低医院的法律风险；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4.应医院的要求，出席医院内部的有关会议，就医院内部的有关规范诊疗及管理和服务工作提供相应的法律分析意见和建议；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5.应邀参与医院的重大事务及对外合同的协商、谈判，就所涉法律问题提供意见和建议；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6.协助医院对有关工作人员进行法律培训，增强、提高其规范诊疗过程中的法律意识和法律素质；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7.接受医院的委托，就医院有关重大事务和对外合同的订立、履行等专项事务出具相应的律师调查报告、律师函、法律意见书、法律分析报告等法律文书；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8.接受医院的委托，参与、代理医院有关对外纠纷和法律事务的调解、诉讼或仲裁活动，维护医院的合法权益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9.双方确定需要法律顾问办理的其他有关法律事务。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highlight w:val="none"/>
        </w:rPr>
        <w:t>（二）不包括</w:t>
      </w:r>
      <w:r>
        <w:rPr>
          <w:rFonts w:hint="eastAsia" w:ascii="仿宋_GB2312" w:hAnsi="仿宋_GB2312" w:eastAsia="仿宋_GB2312" w:cs="仿宋_GB2312"/>
          <w:sz w:val="32"/>
          <w:szCs w:val="32"/>
          <w:highlight w:val="none"/>
          <w:lang w:eastAsia="zh-CN"/>
        </w:rPr>
        <w:t>服务内容：</w:t>
      </w:r>
      <w:r>
        <w:rPr>
          <w:rFonts w:hint="eastAsia" w:ascii="仿宋_GB2312" w:hAnsi="仿宋_GB2312" w:eastAsia="仿宋_GB2312" w:cs="仿宋_GB2312"/>
          <w:color w:val="auto"/>
          <w:sz w:val="32"/>
          <w:szCs w:val="32"/>
          <w:highlight w:val="none"/>
        </w:rPr>
        <w:t>诉讼费、仲裁费、鉴定费、检验费、评估费、公证费、查档费。</w:t>
      </w:r>
      <w:r>
        <w:rPr>
          <w:rFonts w:hint="eastAsia" w:ascii="仿宋_GB2312" w:hAnsi="仿宋_GB2312" w:eastAsia="仿宋_GB2312" w:cs="仿宋_GB2312"/>
          <w:color w:val="auto"/>
          <w:sz w:val="32"/>
          <w:szCs w:val="32"/>
          <w:highlight w:val="none"/>
          <w:lang w:eastAsia="zh-CN"/>
        </w:rPr>
        <w:t>以上</w:t>
      </w:r>
      <w:r>
        <w:rPr>
          <w:rFonts w:hint="eastAsia" w:ascii="仿宋_GB2312" w:hAnsi="仿宋_GB2312" w:eastAsia="仿宋_GB2312" w:cs="仿宋_GB2312"/>
          <w:color w:val="auto"/>
          <w:sz w:val="32"/>
          <w:szCs w:val="32"/>
          <w:highlight w:val="none"/>
        </w:rPr>
        <w:t>费用将按照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云南省律师收费标准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所</w:t>
      </w:r>
      <w:r>
        <w:rPr>
          <w:rFonts w:hint="eastAsia" w:ascii="仿宋_GB2312" w:hAnsi="仿宋_GB2312" w:eastAsia="仿宋_GB2312" w:cs="仿宋_GB2312"/>
          <w:color w:val="auto"/>
          <w:sz w:val="32"/>
          <w:szCs w:val="32"/>
          <w:highlight w:val="none"/>
          <w:lang w:eastAsia="zh-CN"/>
        </w:rPr>
        <w:t>规定</w:t>
      </w:r>
      <w:r>
        <w:rPr>
          <w:rFonts w:hint="eastAsia" w:ascii="仿宋_GB2312" w:hAnsi="仿宋_GB2312" w:eastAsia="仿宋_GB2312" w:cs="仿宋_GB2312"/>
          <w:color w:val="auto"/>
          <w:sz w:val="32"/>
          <w:szCs w:val="32"/>
          <w:highlight w:val="none"/>
        </w:rPr>
        <w:t>的项目和范围另行支付。</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auto"/>
          <w:sz w:val="32"/>
          <w:szCs w:val="32"/>
          <w:highlight w:val="none"/>
          <w:lang w:eastAsia="zh-CN"/>
        </w:rPr>
      </w:pPr>
      <w:r>
        <w:rPr>
          <w:rFonts w:ascii="黑体" w:hAnsi="黑体" w:eastAsia="黑体" w:cs="黑体"/>
          <w:color w:val="auto"/>
          <w:sz w:val="32"/>
          <w:szCs w:val="32"/>
          <w:highlight w:val="none"/>
        </w:rPr>
        <w:t>四、</w:t>
      </w:r>
      <w:r>
        <w:rPr>
          <w:rFonts w:hint="eastAsia" w:ascii="黑体" w:hAnsi="黑体" w:eastAsia="黑体" w:cs="黑体"/>
          <w:color w:val="auto"/>
          <w:sz w:val="32"/>
          <w:szCs w:val="32"/>
          <w:highlight w:val="none"/>
          <w:lang w:eastAsia="zh-CN"/>
        </w:rPr>
        <w:t>服务期限</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Times New Roman" w:hAnsi="Times New Roman" w:eastAsia="仿宋_GB2312"/>
          <w:color w:val="auto"/>
          <w:sz w:val="32"/>
          <w:szCs w:val="32"/>
          <w:highlight w:val="none"/>
          <w:lang w:eastAsia="zh-CN"/>
        </w:rPr>
      </w:pPr>
      <w:r>
        <w:rPr>
          <w:rFonts w:hint="eastAsia" w:ascii="Times New Roman" w:hAnsi="Times New Roman" w:eastAsia="仿宋_GB2312"/>
          <w:color w:val="auto"/>
          <w:sz w:val="32"/>
          <w:szCs w:val="32"/>
          <w:highlight w:val="none"/>
          <w:lang w:eastAsia="zh-CN"/>
        </w:rPr>
        <w:t>服务期限为</w:t>
      </w:r>
      <w:r>
        <w:rPr>
          <w:rFonts w:hint="eastAsia" w:ascii="Times New Roman" w:hAnsi="Times New Roman" w:eastAsia="仿宋_GB2312"/>
          <w:color w:val="auto"/>
          <w:sz w:val="32"/>
          <w:szCs w:val="32"/>
          <w:highlight w:val="none"/>
          <w:lang w:val="en-US" w:eastAsia="zh-CN"/>
        </w:rPr>
        <w:t>2年</w:t>
      </w:r>
      <w:r>
        <w:rPr>
          <w:rFonts w:hint="eastAsia" w:ascii="Times New Roman" w:hAnsi="Times New Roman" w:eastAsia="仿宋_GB2312"/>
          <w:color w:val="auto"/>
          <w:sz w:val="32"/>
          <w:szCs w:val="32"/>
          <w:highlight w:val="none"/>
        </w:rPr>
        <w:t>，自签订合同之日起</w:t>
      </w:r>
      <w:r>
        <w:rPr>
          <w:rFonts w:hint="eastAsia" w:ascii="Times New Roman" w:hAnsi="Times New Roman" w:eastAsia="仿宋_GB2312"/>
          <w:color w:val="auto"/>
          <w:sz w:val="32"/>
          <w:szCs w:val="32"/>
          <w:highlight w:val="none"/>
          <w:lang w:eastAsia="zh-CN"/>
        </w:rPr>
        <w:t>计算。</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highlight w:val="none"/>
        </w:rPr>
      </w:pPr>
      <w:r>
        <w:rPr>
          <w:rFonts w:ascii="黑体" w:hAnsi="黑体" w:eastAsia="黑体" w:cs="黑体"/>
          <w:color w:val="auto"/>
          <w:sz w:val="32"/>
          <w:szCs w:val="32"/>
          <w:highlight w:val="none"/>
        </w:rPr>
        <w:t>五、预算价格</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预算单价3.5万</w:t>
      </w:r>
      <w:r>
        <w:rPr>
          <w:rFonts w:hint="eastAsia" w:ascii="仿宋_GB2312" w:hAnsi="仿宋_GB2312" w:eastAsia="仿宋_GB2312" w:cs="仿宋_GB2312"/>
          <w:color w:val="auto"/>
          <w:sz w:val="32"/>
          <w:szCs w:val="32"/>
          <w:highlight w:val="none"/>
        </w:rPr>
        <w:t>元/年</w:t>
      </w:r>
      <w:r>
        <w:rPr>
          <w:rFonts w:hint="eastAsia" w:ascii="仿宋_GB2312" w:hAnsi="仿宋_GB2312" w:eastAsia="仿宋_GB2312" w:cs="仿宋_GB2312"/>
          <w:color w:val="auto"/>
          <w:sz w:val="32"/>
          <w:szCs w:val="32"/>
          <w:highlight w:val="none"/>
          <w:lang w:eastAsia="zh-CN"/>
        </w:rPr>
        <w:t>，服务期限为</w:t>
      </w:r>
      <w:r>
        <w:rPr>
          <w:rFonts w:hint="eastAsia" w:ascii="仿宋_GB2312" w:hAnsi="仿宋_GB2312" w:eastAsia="仿宋_GB2312" w:cs="仿宋_GB2312"/>
          <w:color w:val="auto"/>
          <w:sz w:val="32"/>
          <w:szCs w:val="32"/>
          <w:highlight w:val="none"/>
          <w:lang w:val="en-US" w:eastAsia="zh-CN"/>
        </w:rPr>
        <w:t>2年，预算总金额7万元</w:t>
      </w:r>
      <w:r>
        <w:rPr>
          <w:rFonts w:hint="eastAsia" w:ascii="仿宋_GB2312" w:hAnsi="仿宋_GB2312" w:eastAsia="仿宋_GB2312" w:cs="仿宋_GB2312"/>
          <w:color w:val="auto"/>
          <w:sz w:val="32"/>
          <w:szCs w:val="32"/>
          <w:highlight w:val="none"/>
          <w:lang w:eastAsia="zh-CN"/>
        </w:rPr>
        <w:t>，报价不得超预算。</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highlight w:val="none"/>
        </w:rPr>
      </w:pPr>
      <w:r>
        <w:rPr>
          <w:rFonts w:ascii="黑体" w:hAnsi="黑体" w:eastAsia="黑体" w:cs="黑体"/>
          <w:color w:val="auto"/>
          <w:sz w:val="32"/>
          <w:szCs w:val="32"/>
          <w:highlight w:val="none"/>
        </w:rPr>
        <w:t>六、合格的投标人</w:t>
      </w:r>
      <w:r>
        <w:rPr>
          <w:rFonts w:hint="eastAsia" w:ascii="黑体" w:hAnsi="黑体" w:eastAsia="黑体" w:cs="黑体"/>
          <w:color w:val="auto"/>
          <w:sz w:val="32"/>
          <w:szCs w:val="32"/>
          <w:highlight w:val="none"/>
        </w:rPr>
        <w:t>要求</w:t>
      </w:r>
    </w:p>
    <w:p>
      <w:pPr>
        <w:keepNext w:val="0"/>
        <w:keepLines w:val="0"/>
        <w:pageBreakBefore w:val="0"/>
        <w:widowControl w:val="0"/>
        <w:kinsoku/>
        <w:wordWrap/>
        <w:overflowPunct/>
        <w:topLinePunct w:val="0"/>
        <w:autoSpaceDE/>
        <w:autoSpaceDN/>
        <w:bidi w:val="0"/>
        <w:adjustRightInd/>
        <w:snapToGrid/>
        <w:spacing w:line="560" w:lineRule="exact"/>
        <w:ind w:left="1118" w:leftChars="380" w:hanging="320" w:hangingChars="10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lang w:eastAsia="zh-CN"/>
        </w:rPr>
        <w:t>（一）</w:t>
      </w:r>
      <w:r>
        <w:rPr>
          <w:rFonts w:hint="eastAsia" w:ascii="仿宋_GB2312" w:hAnsi="仿宋_GB2312" w:eastAsia="仿宋_GB2312" w:cs="仿宋_GB2312"/>
          <w:color w:val="333333"/>
          <w:sz w:val="32"/>
          <w:szCs w:val="32"/>
        </w:rPr>
        <w:t>具有中华人民共和国律师事务所执业许可证，提供</w:t>
      </w:r>
      <w:r>
        <w:rPr>
          <w:rFonts w:hint="eastAsia" w:ascii="仿宋_GB2312" w:hAnsi="仿宋_GB2312" w:eastAsia="仿宋_GB2312" w:cs="仿宋_GB2312"/>
          <w:color w:val="333333"/>
          <w:sz w:val="32"/>
          <w:szCs w:val="32"/>
          <w:lang w:eastAsia="zh-CN"/>
        </w:rPr>
        <w:t>相关</w:t>
      </w:r>
      <w:r>
        <w:rPr>
          <w:rFonts w:hint="eastAsia" w:ascii="仿宋_GB2312" w:hAnsi="仿宋_GB2312" w:eastAsia="仿宋_GB2312" w:cs="仿宋_GB2312"/>
          <w:color w:val="333333"/>
          <w:sz w:val="32"/>
          <w:szCs w:val="32"/>
        </w:rPr>
        <w:t>证书正副本复印件</w:t>
      </w:r>
      <w:r>
        <w:rPr>
          <w:rFonts w:hint="eastAsia" w:ascii="仿宋_GB2312" w:hAnsi="仿宋_GB2312" w:eastAsia="仿宋_GB2312" w:cs="仿宋_GB2312"/>
          <w:color w:val="333333"/>
          <w:sz w:val="32"/>
          <w:szCs w:val="32"/>
          <w:lang w:eastAsia="zh-CN"/>
        </w:rPr>
        <w:t>，并加盖鲜章，否则视为无效文件</w:t>
      </w:r>
      <w:r>
        <w:rPr>
          <w:rFonts w:hint="eastAsia" w:ascii="仿宋_GB2312" w:hAnsi="仿宋_GB2312" w:eastAsia="仿宋_GB2312" w:cs="仿宋_GB2312"/>
          <w:color w:val="333333"/>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lang w:eastAsia="zh-CN"/>
        </w:rPr>
        <w:t>（二）公司</w:t>
      </w:r>
      <w:r>
        <w:rPr>
          <w:rFonts w:hint="eastAsia" w:ascii="仿宋_GB2312" w:hAnsi="仿宋_GB2312" w:eastAsia="仿宋_GB2312" w:cs="仿宋_GB2312"/>
          <w:color w:val="333333"/>
          <w:sz w:val="32"/>
          <w:szCs w:val="32"/>
        </w:rPr>
        <w:t>总部在昆明或在昆明有分所；</w:t>
      </w:r>
    </w:p>
    <w:p>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lang w:eastAsia="zh-CN"/>
        </w:rPr>
        <w:t>（三）</w:t>
      </w:r>
      <w:r>
        <w:rPr>
          <w:rFonts w:hint="eastAsia" w:ascii="仿宋_GB2312" w:hAnsi="仿宋_GB2312" w:eastAsia="仿宋_GB2312" w:cs="仿宋_GB2312"/>
          <w:color w:val="333333"/>
          <w:sz w:val="32"/>
          <w:szCs w:val="32"/>
        </w:rPr>
        <w:t>且有固定的团队服务队伍，提供团队律师名单；</w:t>
      </w:r>
    </w:p>
    <w:p>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lang w:eastAsia="zh-CN"/>
        </w:rPr>
        <w:t>（四）</w:t>
      </w:r>
      <w:r>
        <w:rPr>
          <w:rFonts w:hint="eastAsia" w:ascii="仿宋_GB2312" w:hAnsi="仿宋_GB2312" w:eastAsia="仿宋_GB2312" w:cs="仿宋_GB2312"/>
          <w:color w:val="333333"/>
          <w:sz w:val="32"/>
          <w:szCs w:val="32"/>
        </w:rPr>
        <w:t>提供指派的2名律师的职业资格证；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（五）具备较强的服务能力和业务理解能力；</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（六）熟悉医院工作流程；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（七）拥有相对稳定、素质较高和良好服务意识工作团队；</w:t>
      </w: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ascii="黑体" w:hAnsi="黑体" w:eastAsia="黑体" w:cs="黑体"/>
          <w:color w:val="000000" w:themeColor="text1"/>
          <w:sz w:val="32"/>
          <w:szCs w:val="32"/>
        </w:rPr>
      </w:pPr>
      <w:r>
        <w:rPr>
          <w:rFonts w:hint="eastAsia" w:ascii="仿宋_GB2312" w:hAnsi="仿宋_GB2312" w:eastAsia="仿宋_GB2312" w:cs="仿宋_GB2312"/>
          <w:sz w:val="32"/>
          <w:szCs w:val="32"/>
          <w:lang w:val="en-US" w:eastAsia="zh-CN"/>
        </w:rPr>
        <w:t>（八）信誉良好，未被司法行政部门或者相关协会进行过处理。</w:t>
      </w:r>
      <w:r>
        <w:rPr>
          <w:rFonts w:hint="eastAsia" w:ascii="黑体" w:hAnsi="黑体" w:eastAsia="黑体" w:cs="黑体"/>
          <w:sz w:val="32"/>
          <w:szCs w:val="32"/>
          <w:lang w:val="en-US" w:eastAsia="zh-CN"/>
        </w:rPr>
        <w:t>七</w:t>
      </w:r>
      <w:r>
        <w:rPr>
          <w:rFonts w:hint="eastAsia" w:ascii="黑体" w:hAnsi="黑体" w:eastAsia="黑体" w:cs="黑体"/>
          <w:sz w:val="32"/>
          <w:szCs w:val="32"/>
        </w:rPr>
        <w:t>、</w:t>
      </w:r>
      <w:r>
        <w:rPr>
          <w:rFonts w:hint="eastAsia" w:ascii="黑体" w:hAnsi="黑体" w:eastAsia="黑体" w:cs="黑体"/>
          <w:color w:val="000000" w:themeColor="text1"/>
          <w:sz w:val="32"/>
          <w:szCs w:val="32"/>
        </w:rPr>
        <w:t>投标人投标流程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凡符合条件并有意向的供应商可携带相关资质及报价文件，于202</w:t>
      </w:r>
      <w:r>
        <w:rPr>
          <w:rFonts w:hint="eastAsia" w:ascii="Times New Roman" w:hAnsi="Times New Roman" w:eastAsia="仿宋_GB2312"/>
          <w:color w:val="000000" w:themeColor="text1"/>
          <w:sz w:val="32"/>
          <w:szCs w:val="32"/>
          <w:lang w:val="en-US" w:eastAsia="zh-CN"/>
        </w:rPr>
        <w:t>4</w:t>
      </w:r>
      <w:r>
        <w:rPr>
          <w:rFonts w:ascii="Times New Roman" w:hAnsi="Times New Roman" w:eastAsia="仿宋_GB2312"/>
          <w:color w:val="000000" w:themeColor="text1"/>
          <w:sz w:val="32"/>
          <w:szCs w:val="32"/>
        </w:rPr>
        <w:t>年</w:t>
      </w:r>
      <w:r>
        <w:rPr>
          <w:rFonts w:hint="eastAsia" w:ascii="Times New Roman" w:hAnsi="Times New Roman" w:eastAsia="仿宋_GB2312"/>
          <w:color w:val="000000" w:themeColor="text1"/>
          <w:sz w:val="32"/>
          <w:szCs w:val="32"/>
          <w:lang w:val="en-US" w:eastAsia="zh-CN"/>
        </w:rPr>
        <w:t>2</w:t>
      </w:r>
      <w:r>
        <w:rPr>
          <w:rFonts w:ascii="Times New Roman" w:hAnsi="Times New Roman" w:eastAsia="仿宋_GB2312"/>
          <w:color w:val="000000" w:themeColor="text1"/>
          <w:sz w:val="32"/>
          <w:szCs w:val="32"/>
        </w:rPr>
        <w:t>月</w:t>
      </w:r>
      <w:r>
        <w:rPr>
          <w:rFonts w:hint="eastAsia" w:ascii="Times New Roman" w:hAnsi="Times New Roman" w:eastAsia="仿宋_GB2312"/>
          <w:color w:val="000000" w:themeColor="text1"/>
          <w:sz w:val="32"/>
          <w:szCs w:val="32"/>
          <w:lang w:val="en-US" w:eastAsia="zh-CN"/>
        </w:rPr>
        <w:t>22</w:t>
      </w:r>
      <w:r>
        <w:rPr>
          <w:rFonts w:ascii="Times New Roman" w:hAnsi="Times New Roman" w:eastAsia="仿宋_GB2312"/>
          <w:color w:val="000000" w:themeColor="text1"/>
          <w:sz w:val="32"/>
          <w:szCs w:val="32"/>
        </w:rPr>
        <w:t>日9:55之前，将投标文件交到党政综合办公室。逾期未送达指定地点的投标文件，招标</w:t>
      </w:r>
      <w:r>
        <w:rPr>
          <w:rFonts w:hint="eastAsia" w:ascii="Times New Roman" w:hAnsi="Times New Roman" w:eastAsia="仿宋_GB2312"/>
          <w:color w:val="000000" w:themeColor="text1"/>
          <w:sz w:val="32"/>
          <w:szCs w:val="32"/>
        </w:rPr>
        <w:t>小组工作人员</w:t>
      </w:r>
      <w:r>
        <w:rPr>
          <w:rFonts w:ascii="Times New Roman" w:hAnsi="Times New Roman" w:eastAsia="仿宋_GB2312"/>
          <w:color w:val="000000" w:themeColor="text1"/>
          <w:sz w:val="32"/>
          <w:szCs w:val="32"/>
        </w:rPr>
        <w:t>不予受理。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lang w:val="en-US" w:eastAsia="zh-CN"/>
        </w:rPr>
        <w:t>八</w:t>
      </w:r>
      <w:r>
        <w:rPr>
          <w:rFonts w:ascii="黑体" w:hAnsi="黑体" w:eastAsia="黑体" w:cs="黑体"/>
          <w:sz w:val="32"/>
          <w:szCs w:val="32"/>
        </w:rPr>
        <w:t>、</w:t>
      </w:r>
      <w:r>
        <w:rPr>
          <w:rFonts w:hint="eastAsia" w:ascii="黑体" w:hAnsi="黑体" w:eastAsia="黑体" w:cs="黑体"/>
          <w:sz w:val="32"/>
          <w:szCs w:val="32"/>
        </w:rPr>
        <w:t>招标结果公示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Times New Roman" w:eastAsia="仿宋_GB2312"/>
          <w:color w:val="FF0000"/>
          <w:sz w:val="32"/>
          <w:szCs w:val="32"/>
        </w:rPr>
      </w:pPr>
      <w:r>
        <w:rPr>
          <w:rFonts w:hint="eastAsia" w:ascii="楷体_GB2312" w:hAnsi="楷体" w:eastAsia="楷体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楷体" w:hAnsi="楷体" w:eastAsia="楷体"/>
          <w:sz w:val="32"/>
          <w:szCs w:val="32"/>
        </w:rPr>
      </w:pPr>
      <w:r>
        <w:rPr>
          <w:rFonts w:hint="eastAsia" w:ascii="楷体_GB2312" w:hAnsi="楷体" w:eastAsia="楷体_GB2312"/>
          <w:sz w:val="32"/>
          <w:szCs w:val="32"/>
        </w:rPr>
        <w:t>（二）</w:t>
      </w:r>
      <w:r>
        <w:rPr>
          <w:rFonts w:hint="eastAsia" w:ascii="楷体" w:hAnsi="楷体" w:eastAsia="楷体"/>
          <w:sz w:val="32"/>
          <w:szCs w:val="32"/>
        </w:rPr>
        <w:t>招标结果公示地点</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楷体" w:hAnsi="楷体" w:eastAsia="楷体"/>
          <w:sz w:val="32"/>
          <w:szCs w:val="32"/>
        </w:rPr>
      </w:pPr>
      <w:r>
        <w:rPr>
          <w:rFonts w:hint="eastAsia" w:ascii="楷体_GB2312" w:hAnsi="楷体" w:eastAsia="楷体_GB2312"/>
          <w:sz w:val="32"/>
          <w:szCs w:val="32"/>
        </w:rPr>
        <w:t>（三）</w:t>
      </w:r>
      <w:r>
        <w:rPr>
          <w:rFonts w:hint="eastAsia" w:ascii="楷体" w:hAnsi="楷体" w:eastAsia="楷体"/>
          <w:sz w:val="32"/>
          <w:szCs w:val="32"/>
        </w:rPr>
        <w:t>招标结果公示期</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宋体" w:eastAsia="仿宋_GB2312"/>
          <w:sz w:val="32"/>
          <w:szCs w:val="32"/>
        </w:rPr>
      </w:pPr>
      <w:r>
        <w:rPr>
          <w:rFonts w:hint="eastAsia" w:ascii="仿宋_GB2312" w:hAnsi="宋体" w:eastAsia="仿宋_GB2312"/>
          <w:sz w:val="32"/>
          <w:szCs w:val="32"/>
        </w:rPr>
        <w:t>自采购开标当天之日起</w:t>
      </w:r>
      <w:r>
        <w:rPr>
          <w:rFonts w:hint="eastAsia" w:ascii="仿宋_GB2312" w:hAnsi="宋体" w:eastAsia="仿宋_GB2312"/>
          <w:sz w:val="32"/>
          <w:szCs w:val="32"/>
          <w:lang w:val="en-US" w:eastAsia="zh-CN"/>
        </w:rPr>
        <w:t>1</w:t>
      </w:r>
      <w:r>
        <w:rPr>
          <w:rFonts w:hint="eastAsia" w:ascii="仿宋_GB2312" w:hAnsi="宋体" w:eastAsia="仿宋_GB2312"/>
          <w:sz w:val="32"/>
          <w:szCs w:val="32"/>
        </w:rPr>
        <w:t>天。</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rPr>
      </w:pPr>
      <w:r>
        <w:rPr>
          <w:rFonts w:ascii="黑体" w:hAnsi="黑体" w:eastAsia="黑体" w:cs="黑体"/>
          <w:color w:val="auto"/>
          <w:sz w:val="32"/>
          <w:szCs w:val="32"/>
        </w:rPr>
        <w:t>九、联系方式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地址：昆明市西山区人民医院（昆明市西山区益宁路与西苑浦路交叉口西北侧）；</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联系人：</w:t>
      </w:r>
      <w:r>
        <w:rPr>
          <w:rFonts w:hint="eastAsia" w:ascii="仿宋_GB2312" w:hAnsi="仿宋_GB2312" w:eastAsia="仿宋_GB2312" w:cs="仿宋_GB2312"/>
          <w:color w:val="auto"/>
          <w:sz w:val="32"/>
          <w:szCs w:val="32"/>
          <w:lang w:eastAsia="zh-CN"/>
        </w:rPr>
        <w:t>财务部</w:t>
      </w:r>
      <w:r>
        <w:rPr>
          <w:rFonts w:hint="eastAsia" w:ascii="仿宋_GB2312" w:hAnsi="仿宋_GB2312" w:eastAsia="仿宋_GB2312" w:cs="仿宋_GB2312"/>
          <w:color w:val="auto"/>
          <w:sz w:val="32"/>
          <w:szCs w:val="32"/>
          <w:lang w:val="en-US" w:eastAsia="zh-CN"/>
        </w:rPr>
        <w:t>/李论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联系电话：0871-</w:t>
      </w:r>
      <w:r>
        <w:rPr>
          <w:rFonts w:hint="eastAsia" w:ascii="仿宋_GB2312" w:hAnsi="仿宋_GB2312" w:eastAsia="仿宋_GB2312" w:cs="仿宋_GB2312"/>
          <w:color w:val="auto"/>
          <w:sz w:val="32"/>
          <w:szCs w:val="32"/>
          <w:lang w:val="en-US" w:eastAsia="zh-CN"/>
        </w:rPr>
        <w:t>68185968</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rPr>
      </w:pPr>
      <w:r>
        <w:rPr>
          <w:rFonts w:ascii="黑体" w:hAnsi="黑体" w:eastAsia="黑体" w:cs="黑体"/>
          <w:color w:val="auto"/>
          <w:sz w:val="32"/>
          <w:szCs w:val="32"/>
        </w:rPr>
        <w:t>十、公告方式</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昆明市西山区人民医院官网：https://www.xsqrmyy.net/。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color w:val="auto"/>
          <w:sz w:val="32"/>
          <w:szCs w:val="32"/>
        </w:rPr>
      </w:pPr>
      <w:r>
        <w:rPr>
          <w:rFonts w:ascii="黑体" w:hAnsi="黑体" w:eastAsia="黑体" w:cs="黑体"/>
          <w:color w:val="auto"/>
          <w:sz w:val="32"/>
          <w:szCs w:val="32"/>
        </w:rPr>
        <w:t>十一、公示期限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自本公告发布之日起3个工作日。</w:t>
      </w:r>
    </w:p>
    <w:p>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昆明市西山区人民医院</w:t>
      </w:r>
    </w:p>
    <w:p>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eastAsia" w:ascii="仿宋_GB2312" w:hAnsi="仿宋_GB2312" w:eastAsia="仿宋_GB2312" w:cs="仿宋_GB2312"/>
          <w:color w:val="auto"/>
          <w:sz w:val="32"/>
          <w:szCs w:val="32"/>
        </w:rPr>
      </w:pPr>
      <w:r>
        <w:rPr>
          <w:rFonts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19</w:t>
      </w:r>
      <w:r>
        <w:rPr>
          <w:rFonts w:ascii="Times New Roman" w:hAnsi="Times New Roman" w:eastAsia="仿宋_GB2312"/>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276" w:bottom="1245"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43B59"/>
    <w:rsid w:val="0004290D"/>
    <w:rsid w:val="0006721B"/>
    <w:rsid w:val="000740F4"/>
    <w:rsid w:val="000929C6"/>
    <w:rsid w:val="000C6532"/>
    <w:rsid w:val="000F6014"/>
    <w:rsid w:val="00127A01"/>
    <w:rsid w:val="00131526"/>
    <w:rsid w:val="00153C56"/>
    <w:rsid w:val="001648E4"/>
    <w:rsid w:val="0019159D"/>
    <w:rsid w:val="001B47B8"/>
    <w:rsid w:val="001F1D96"/>
    <w:rsid w:val="00250512"/>
    <w:rsid w:val="00291F4B"/>
    <w:rsid w:val="002A1BB7"/>
    <w:rsid w:val="002B5398"/>
    <w:rsid w:val="0033530C"/>
    <w:rsid w:val="00362AAF"/>
    <w:rsid w:val="003639DB"/>
    <w:rsid w:val="003744FE"/>
    <w:rsid w:val="003B1B39"/>
    <w:rsid w:val="00403445"/>
    <w:rsid w:val="004D0956"/>
    <w:rsid w:val="004D6E1C"/>
    <w:rsid w:val="00513457"/>
    <w:rsid w:val="005211B1"/>
    <w:rsid w:val="00580320"/>
    <w:rsid w:val="005806C5"/>
    <w:rsid w:val="0059669E"/>
    <w:rsid w:val="005B7A5C"/>
    <w:rsid w:val="005E59CC"/>
    <w:rsid w:val="00643B59"/>
    <w:rsid w:val="00647F19"/>
    <w:rsid w:val="006B3721"/>
    <w:rsid w:val="00705A53"/>
    <w:rsid w:val="00783349"/>
    <w:rsid w:val="0080005E"/>
    <w:rsid w:val="008248BA"/>
    <w:rsid w:val="008938E7"/>
    <w:rsid w:val="008D027E"/>
    <w:rsid w:val="008D0DCA"/>
    <w:rsid w:val="008F29E2"/>
    <w:rsid w:val="0091242F"/>
    <w:rsid w:val="00913B6A"/>
    <w:rsid w:val="0096715E"/>
    <w:rsid w:val="009977B6"/>
    <w:rsid w:val="00A164A4"/>
    <w:rsid w:val="00AE1EA3"/>
    <w:rsid w:val="00BF33B4"/>
    <w:rsid w:val="00C027AB"/>
    <w:rsid w:val="00C22FE7"/>
    <w:rsid w:val="00C23AD3"/>
    <w:rsid w:val="00C23E50"/>
    <w:rsid w:val="00C364BB"/>
    <w:rsid w:val="00C60C88"/>
    <w:rsid w:val="00C77B34"/>
    <w:rsid w:val="00C81A82"/>
    <w:rsid w:val="00DD3C02"/>
    <w:rsid w:val="00E05289"/>
    <w:rsid w:val="00E170E6"/>
    <w:rsid w:val="00E57835"/>
    <w:rsid w:val="00E61CC6"/>
    <w:rsid w:val="00E63A37"/>
    <w:rsid w:val="00EF3D57"/>
    <w:rsid w:val="00F101DA"/>
    <w:rsid w:val="00F11579"/>
    <w:rsid w:val="00F336F3"/>
    <w:rsid w:val="00FA62EC"/>
    <w:rsid w:val="00FB4516"/>
    <w:rsid w:val="00FE71A0"/>
    <w:rsid w:val="018B3EDC"/>
    <w:rsid w:val="01D91905"/>
    <w:rsid w:val="06737514"/>
    <w:rsid w:val="0DA07CDD"/>
    <w:rsid w:val="0F5434C8"/>
    <w:rsid w:val="131F60E4"/>
    <w:rsid w:val="16E3072D"/>
    <w:rsid w:val="16EC6F5A"/>
    <w:rsid w:val="184F5EDD"/>
    <w:rsid w:val="18F55FE3"/>
    <w:rsid w:val="1D9C29AA"/>
    <w:rsid w:val="24E016DB"/>
    <w:rsid w:val="25BA26FD"/>
    <w:rsid w:val="25F0451B"/>
    <w:rsid w:val="295616EF"/>
    <w:rsid w:val="2ACD7562"/>
    <w:rsid w:val="2E8A531F"/>
    <w:rsid w:val="2F3F108C"/>
    <w:rsid w:val="364A6397"/>
    <w:rsid w:val="399C24F3"/>
    <w:rsid w:val="3C00418C"/>
    <w:rsid w:val="3CC918C1"/>
    <w:rsid w:val="428F6B44"/>
    <w:rsid w:val="442D4416"/>
    <w:rsid w:val="460D11D3"/>
    <w:rsid w:val="46AF70BA"/>
    <w:rsid w:val="46EE701F"/>
    <w:rsid w:val="47124C27"/>
    <w:rsid w:val="495367D8"/>
    <w:rsid w:val="4AC00102"/>
    <w:rsid w:val="4FD37854"/>
    <w:rsid w:val="51F833D4"/>
    <w:rsid w:val="58CD7720"/>
    <w:rsid w:val="5A301054"/>
    <w:rsid w:val="5AC0637D"/>
    <w:rsid w:val="5AD36B10"/>
    <w:rsid w:val="5C5D08DC"/>
    <w:rsid w:val="5D0F190C"/>
    <w:rsid w:val="65FF0B74"/>
    <w:rsid w:val="6F261888"/>
    <w:rsid w:val="707831AD"/>
    <w:rsid w:val="70925D7A"/>
    <w:rsid w:val="70FE663C"/>
    <w:rsid w:val="71986991"/>
    <w:rsid w:val="767100F6"/>
    <w:rsid w:val="767C54DB"/>
    <w:rsid w:val="776E609C"/>
    <w:rsid w:val="78726EFB"/>
    <w:rsid w:val="7A715AE8"/>
    <w:rsid w:val="7D1810B0"/>
    <w:rsid w:val="7DF91F99"/>
    <w:rsid w:val="7E8576C0"/>
    <w:rsid w:val="7F7B3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34"/>
    <w:semiHidden/>
    <w:unhideWhenUsed/>
    <w:qFormat/>
    <w:uiPriority w:val="99"/>
    <w:pPr>
      <w:ind w:left="100" w:leftChars="2500"/>
    </w:pPr>
  </w:style>
  <w:style w:type="paragraph" w:styleId="3">
    <w:name w:val="footer"/>
    <w:basedOn w:val="1"/>
    <w:link w:val="12"/>
    <w:semiHidden/>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FollowedHyperlink"/>
    <w:basedOn w:val="8"/>
    <w:semiHidden/>
    <w:unhideWhenUsed/>
    <w:qFormat/>
    <w:uiPriority w:val="99"/>
    <w:rPr>
      <w:color w:val="800080"/>
      <w:u w:val="single"/>
    </w:rPr>
  </w:style>
  <w:style w:type="character" w:styleId="10">
    <w:name w:val="Hyperlink"/>
    <w:basedOn w:val="8"/>
    <w:semiHidden/>
    <w:unhideWhenUsed/>
    <w:qFormat/>
    <w:uiPriority w:val="99"/>
    <w:rPr>
      <w:color w:val="0000FF"/>
      <w:u w:val="single"/>
    </w:rPr>
  </w:style>
  <w:style w:type="character" w:customStyle="1" w:styleId="11">
    <w:name w:val="页眉 字符"/>
    <w:basedOn w:val="8"/>
    <w:link w:val="4"/>
    <w:semiHidden/>
    <w:qFormat/>
    <w:uiPriority w:val="99"/>
    <w:rPr>
      <w:rFonts w:ascii="Calibri" w:hAnsi="Calibri" w:eastAsia="宋体" w:cs="Times New Roman"/>
      <w:sz w:val="18"/>
      <w:szCs w:val="18"/>
    </w:rPr>
  </w:style>
  <w:style w:type="character" w:customStyle="1" w:styleId="12">
    <w:name w:val="页脚 字符"/>
    <w:basedOn w:val="8"/>
    <w:link w:val="3"/>
    <w:semiHidden/>
    <w:qFormat/>
    <w:uiPriority w:val="99"/>
    <w:rPr>
      <w:rFonts w:ascii="Calibri" w:hAnsi="Calibri" w:eastAsia="宋体" w:cs="Times New Roman"/>
      <w:sz w:val="18"/>
      <w:szCs w:val="18"/>
    </w:rPr>
  </w:style>
  <w:style w:type="paragraph" w:customStyle="1" w:styleId="13">
    <w:name w:val="font5"/>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1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1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1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19">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2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2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2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color w:val="000000"/>
      <w:kern w:val="0"/>
      <w:sz w:val="24"/>
      <w:szCs w:val="24"/>
    </w:rPr>
  </w:style>
  <w:style w:type="paragraph" w:customStyle="1" w:styleId="23">
    <w:name w:val="xl72"/>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2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2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26">
    <w:name w:val="xl75"/>
    <w:basedOn w:val="1"/>
    <w:qFormat/>
    <w:uiPriority w:val="0"/>
    <w:pPr>
      <w:widowControl/>
      <w:shd w:val="clear" w:color="000000" w:fill="FFFFFF"/>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27">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2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2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30">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3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32">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33">
    <w:name w:val="xl82"/>
    <w:basedOn w:val="1"/>
    <w:qFormat/>
    <w:uiPriority w:val="0"/>
    <w:pPr>
      <w:widowControl/>
      <w:pBdr>
        <w:bottom w:val="single" w:color="auto" w:sz="4" w:space="0"/>
      </w:pBdr>
      <w:spacing w:before="100" w:beforeAutospacing="1" w:after="100" w:afterAutospacing="1" w:line="240" w:lineRule="auto"/>
      <w:ind w:firstLine="0" w:firstLineChars="0"/>
      <w:jc w:val="center"/>
    </w:pPr>
    <w:rPr>
      <w:rFonts w:ascii="宋体" w:hAnsi="宋体" w:cs="宋体"/>
      <w:b/>
      <w:bCs/>
      <w:kern w:val="0"/>
      <w:sz w:val="28"/>
      <w:szCs w:val="28"/>
    </w:rPr>
  </w:style>
  <w:style w:type="character" w:customStyle="1" w:styleId="34">
    <w:name w:val="日期 字符"/>
    <w:basedOn w:val="8"/>
    <w:link w:val="2"/>
    <w:semiHidden/>
    <w:qFormat/>
    <w:uiPriority w:val="99"/>
    <w:rPr>
      <w:rFonts w:ascii="Calibri" w:hAnsi="Calibri" w:eastAsia="宋体" w:cs="Times New Roman"/>
      <w:kern w:val="2"/>
      <w:sz w:val="21"/>
      <w:szCs w:val="22"/>
    </w:rPr>
  </w:style>
  <w:style w:type="paragraph" w:styleId="35">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160</Words>
  <Characters>914</Characters>
  <Lines>7</Lines>
  <Paragraphs>2</Paragraphs>
  <TotalTime>1</TotalTime>
  <ScaleCrop>false</ScaleCrop>
  <LinksUpToDate>false</LinksUpToDate>
  <CharactersWithSpaces>1072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2021-09-01T03:28:00Z</dcterms:created>
  <dc:creator>user</dc:creator>
  <cp:lastModifiedBy>向日葵上的年糕</cp:lastModifiedBy>
  <cp:lastPrinted>2022-01-13T01:45:00Z</cp:lastPrinted>
  <dcterms:modified xsi:type="dcterms:W3CDTF">2024-02-18T08:27:41Z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