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bookmarkStart w:id="0" w:name="_GoBack"/>
      <w:bookmarkEnd w:id="0"/>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w:t>
      </w:r>
      <w:r>
        <w:rPr>
          <w:rFonts w:hint="eastAsia" w:ascii="方正小标宋简体" w:hAnsi="方正小标宋简体" w:eastAsia="方正小标宋简体" w:cs="方正小标宋简体"/>
          <w:b/>
          <w:bCs/>
          <w:sz w:val="44"/>
          <w:szCs w:val="44"/>
          <w:lang w:val="en-US" w:eastAsia="zh-CN"/>
        </w:rPr>
        <w:t>4</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val="en-US" w:eastAsia="zh-CN"/>
        </w:rPr>
        <w:t>笔记本电脑等</w:t>
      </w:r>
      <w:r>
        <w:rPr>
          <w:rFonts w:hint="eastAsia" w:ascii="方正小标宋简体" w:hAnsi="方正小标宋简体" w:eastAsia="方正小标宋简体" w:cs="方正小标宋简体"/>
          <w:b/>
          <w:bCs/>
          <w:sz w:val="44"/>
          <w:szCs w:val="44"/>
        </w:rPr>
        <w:t>项目询价函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笔记本电脑等</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笔记本电脑等</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pPr>
        <w:ind w:firstLine="640" w:firstLineChars="200"/>
        <w:rPr>
          <w:rFonts w:hint="eastAsia" w:ascii="黑体" w:hAnsi="黑体" w:eastAsia="黑体" w:cs="黑体"/>
          <w:sz w:val="32"/>
          <w:szCs w:val="32"/>
        </w:rPr>
      </w:pPr>
    </w:p>
    <w:tbl>
      <w:tblPr>
        <w:tblStyle w:val="2"/>
        <w:tblW w:w="10632" w:type="dxa"/>
        <w:jc w:val="center"/>
        <w:tblLayout w:type="fixed"/>
        <w:tblCellMar>
          <w:top w:w="0" w:type="dxa"/>
          <w:left w:w="108" w:type="dxa"/>
          <w:bottom w:w="0" w:type="dxa"/>
          <w:right w:w="108" w:type="dxa"/>
        </w:tblCellMar>
      </w:tblPr>
      <w:tblGrid>
        <w:gridCol w:w="1135"/>
        <w:gridCol w:w="1360"/>
        <w:gridCol w:w="1847"/>
        <w:gridCol w:w="4022"/>
        <w:gridCol w:w="1210"/>
        <w:gridCol w:w="1058"/>
      </w:tblGrid>
      <w:tr>
        <w:tblPrEx>
          <w:tblCellMar>
            <w:top w:w="0" w:type="dxa"/>
            <w:left w:w="108" w:type="dxa"/>
            <w:bottom w:w="0" w:type="dxa"/>
            <w:right w:w="108" w:type="dxa"/>
          </w:tblCellMar>
        </w:tblPrEx>
        <w:trPr>
          <w:trHeight w:val="375" w:hRule="atLeast"/>
          <w:jc w:val="center"/>
        </w:trPr>
        <w:tc>
          <w:tcPr>
            <w:tcW w:w="1135" w:type="dxa"/>
            <w:tcBorders>
              <w:top w:val="single" w:color="auto" w:sz="4" w:space="0"/>
              <w:left w:val="single" w:color="auto" w:sz="4" w:space="0"/>
              <w:bottom w:val="single" w:color="auto" w:sz="4" w:space="0"/>
              <w:right w:val="single" w:color="auto" w:sz="4" w:space="0"/>
            </w:tcBorders>
            <w:shd w:val="clear" w:color="000000" w:fill="5B9BD5"/>
            <w:noWrap/>
            <w:vAlign w:val="center"/>
          </w:tcPr>
          <w:p>
            <w:pPr>
              <w:widowControl/>
              <w:jc w:val="center"/>
              <w:rPr>
                <w:rFonts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序号</w:t>
            </w:r>
          </w:p>
        </w:tc>
        <w:tc>
          <w:tcPr>
            <w:tcW w:w="1360" w:type="dxa"/>
            <w:tcBorders>
              <w:top w:val="single" w:color="auto" w:sz="4" w:space="0"/>
              <w:left w:val="nil"/>
              <w:bottom w:val="single" w:color="auto" w:sz="4" w:space="0"/>
              <w:right w:val="single" w:color="auto" w:sz="4" w:space="0"/>
            </w:tcBorders>
            <w:shd w:val="clear" w:color="000000" w:fill="5B9BD5"/>
            <w:noWrap/>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名称</w:t>
            </w:r>
          </w:p>
        </w:tc>
        <w:tc>
          <w:tcPr>
            <w:tcW w:w="1847"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品牌/型号</w:t>
            </w:r>
          </w:p>
        </w:tc>
        <w:tc>
          <w:tcPr>
            <w:tcW w:w="4022"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产品说明</w:t>
            </w:r>
          </w:p>
        </w:tc>
        <w:tc>
          <w:tcPr>
            <w:tcW w:w="1210"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数量</w:t>
            </w:r>
          </w:p>
        </w:tc>
        <w:tc>
          <w:tcPr>
            <w:tcW w:w="1058"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单位</w:t>
            </w:r>
          </w:p>
        </w:tc>
      </w:tr>
      <w:tr>
        <w:tblPrEx>
          <w:tblCellMar>
            <w:top w:w="0" w:type="dxa"/>
            <w:left w:w="108" w:type="dxa"/>
            <w:bottom w:w="0" w:type="dxa"/>
            <w:right w:w="108" w:type="dxa"/>
          </w:tblCellMar>
        </w:tblPrEx>
        <w:trPr>
          <w:trHeight w:val="2197" w:hRule="atLeast"/>
          <w:jc w:val="center"/>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1</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笔记本电脑</w:t>
            </w:r>
          </w:p>
        </w:tc>
        <w:tc>
          <w:tcPr>
            <w:tcW w:w="184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不限</w:t>
            </w:r>
          </w:p>
        </w:tc>
        <w:tc>
          <w:tcPr>
            <w:tcW w:w="4022"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CPU:</w:t>
            </w:r>
            <w:r>
              <w:rPr>
                <w:rFonts w:ascii="仿宋_GB2312" w:hAnsi="仿宋_GB2312" w:eastAsia="仿宋_GB2312" w:cs="Arial"/>
                <w:color w:val="333333"/>
                <w:sz w:val="20"/>
                <w:szCs w:val="20"/>
                <w:shd w:val="clear" w:color="auto" w:fill="FFFFFF"/>
              </w:rPr>
              <w:t xml:space="preserve"> </w:t>
            </w:r>
            <w:r>
              <w:rPr>
                <w:rFonts w:ascii="仿宋_GB2312" w:hAnsi="仿宋_GB2312" w:eastAsia="仿宋_GB2312" w:cs="宋体"/>
                <w:color w:val="000000"/>
                <w:kern w:val="0"/>
                <w:szCs w:val="22"/>
                <w14:ligatures w14:val="none"/>
              </w:rPr>
              <w:t>≥</w:t>
            </w:r>
            <w:r>
              <w:rPr>
                <w:rFonts w:hint="eastAsia" w:ascii="仿宋_GB2312" w:hAnsi="仿宋_GB2312" w:eastAsia="仿宋_GB2312" w:cs="宋体"/>
                <w:color w:val="000000"/>
                <w:kern w:val="0"/>
                <w:szCs w:val="22"/>
                <w14:ligatures w14:val="none"/>
              </w:rPr>
              <w:t>I5-12500H</w:t>
            </w:r>
          </w:p>
          <w:p>
            <w:pPr>
              <w:widowControl/>
              <w:jc w:val="left"/>
              <w:rPr>
                <w:rFonts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内存：</w:t>
            </w:r>
            <w:r>
              <w:rPr>
                <w:rFonts w:ascii="仿宋_GB2312" w:hAnsi="仿宋_GB2312" w:eastAsia="仿宋_GB2312" w:cs="宋体"/>
                <w:color w:val="000000"/>
                <w:kern w:val="0"/>
                <w:szCs w:val="22"/>
                <w14:ligatures w14:val="none"/>
              </w:rPr>
              <w:t>≥</w:t>
            </w:r>
            <w:r>
              <w:rPr>
                <w:rFonts w:hint="eastAsia" w:ascii="仿宋_GB2312" w:hAnsi="仿宋_GB2312" w:eastAsia="仿宋_GB2312" w:cs="宋体"/>
                <w:color w:val="000000"/>
                <w:kern w:val="0"/>
                <w:szCs w:val="22"/>
                <w14:ligatures w14:val="none"/>
              </w:rPr>
              <w:t>DDR4 16G</w:t>
            </w:r>
          </w:p>
          <w:p>
            <w:pPr>
              <w:widowControl/>
              <w:jc w:val="left"/>
              <w:rPr>
                <w:rFonts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硬盘：</w:t>
            </w:r>
            <w:r>
              <w:rPr>
                <w:rFonts w:ascii="仿宋_GB2312" w:hAnsi="仿宋_GB2312" w:eastAsia="仿宋_GB2312" w:cs="宋体"/>
                <w:color w:val="000000"/>
                <w:kern w:val="0"/>
                <w:szCs w:val="22"/>
                <w14:ligatures w14:val="none"/>
              </w:rPr>
              <w:t>≥</w:t>
            </w:r>
            <w:r>
              <w:rPr>
                <w:rFonts w:hint="eastAsia" w:ascii="仿宋_GB2312" w:hAnsi="仿宋_GB2312" w:eastAsia="仿宋_GB2312" w:cs="宋体"/>
                <w:color w:val="000000"/>
                <w:kern w:val="0"/>
                <w:szCs w:val="22"/>
                <w14:ligatures w14:val="none"/>
              </w:rPr>
              <w:t>512G</w:t>
            </w:r>
          </w:p>
          <w:p>
            <w:pPr>
              <w:widowControl/>
              <w:jc w:val="left"/>
              <w:rPr>
                <w:rFonts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显卡：集显</w:t>
            </w:r>
          </w:p>
          <w:p>
            <w:pPr>
              <w:widowControl/>
              <w:jc w:val="left"/>
              <w:rPr>
                <w:rFonts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预装系统：w11</w:t>
            </w:r>
          </w:p>
          <w:p>
            <w:pPr>
              <w:widowControl/>
              <w:jc w:val="left"/>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屏幕：</w:t>
            </w:r>
            <w:r>
              <w:rPr>
                <w:rFonts w:ascii="仿宋_GB2312" w:hAnsi="仿宋_GB2312" w:eastAsia="仿宋_GB2312" w:cs="宋体"/>
                <w:color w:val="000000"/>
                <w:kern w:val="0"/>
                <w:szCs w:val="22"/>
                <w14:ligatures w14:val="none"/>
              </w:rPr>
              <w:t>≥</w:t>
            </w:r>
            <w:r>
              <w:rPr>
                <w:rFonts w:hint="eastAsia" w:ascii="仿宋_GB2312" w:hAnsi="仿宋_GB2312" w:eastAsia="仿宋_GB2312" w:cs="宋体"/>
                <w:color w:val="000000"/>
                <w:kern w:val="0"/>
                <w:szCs w:val="22"/>
                <w14:ligatures w14:val="none"/>
              </w:rPr>
              <w:t>14.1寸/IPS屏</w:t>
            </w:r>
          </w:p>
        </w:tc>
        <w:tc>
          <w:tcPr>
            <w:tcW w:w="12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2</w:t>
            </w:r>
          </w:p>
        </w:tc>
        <w:tc>
          <w:tcPr>
            <w:tcW w:w="105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台</w:t>
            </w:r>
          </w:p>
        </w:tc>
      </w:tr>
      <w:tr>
        <w:tblPrEx>
          <w:tblCellMar>
            <w:top w:w="0" w:type="dxa"/>
            <w:left w:w="108" w:type="dxa"/>
            <w:bottom w:w="0" w:type="dxa"/>
            <w:right w:w="108" w:type="dxa"/>
          </w:tblCellMar>
        </w:tblPrEx>
        <w:trPr>
          <w:trHeight w:val="2197" w:hRule="atLeast"/>
          <w:jc w:val="center"/>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2</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投影仪</w:t>
            </w:r>
          </w:p>
        </w:tc>
        <w:tc>
          <w:tcPr>
            <w:tcW w:w="184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不限</w:t>
            </w:r>
          </w:p>
        </w:tc>
        <w:tc>
          <w:tcPr>
            <w:tcW w:w="4022"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1、 显示技术：3LCD</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2、 液晶板尺寸：≥0.63” 无机配向膜技术</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3、 亮度：≥3800流明（符合ISO21118标准）</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4、 分辨率：Full HD</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5、 对比度：≥16000:1</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6、 光学变焦≥1.2倍</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7、 投射比：≥1.48:1</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8、 均匀度：≥90%</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9、 灯泡寿命：≥6000小时</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11、 梯形校正：手动垂直梯形校正±30°</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12、 灯泡功率：≥225瓦</w:t>
            </w:r>
          </w:p>
          <w:p>
            <w:pPr>
              <w:widowControl/>
              <w:jc w:val="left"/>
              <w:rPr>
                <w:rFonts w:hint="eastAsia"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13、 输入接口：VGA*1、HDMI 1.4×1、VIDEO*1，控制口：RS232、USB-B</w:t>
            </w:r>
          </w:p>
        </w:tc>
        <w:tc>
          <w:tcPr>
            <w:tcW w:w="12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2</w:t>
            </w:r>
          </w:p>
        </w:tc>
        <w:tc>
          <w:tcPr>
            <w:tcW w:w="105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台</w:t>
            </w:r>
          </w:p>
        </w:tc>
      </w:tr>
      <w:tr>
        <w:tblPrEx>
          <w:tblCellMar>
            <w:top w:w="0" w:type="dxa"/>
            <w:left w:w="108" w:type="dxa"/>
            <w:bottom w:w="0" w:type="dxa"/>
            <w:right w:w="108" w:type="dxa"/>
          </w:tblCellMar>
        </w:tblPrEx>
        <w:trPr>
          <w:trHeight w:val="1024" w:hRule="atLeast"/>
          <w:jc w:val="center"/>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3</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支架投影幕</w:t>
            </w:r>
          </w:p>
        </w:tc>
        <w:tc>
          <w:tcPr>
            <w:tcW w:w="1847"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不限</w:t>
            </w:r>
          </w:p>
        </w:tc>
        <w:tc>
          <w:tcPr>
            <w:tcW w:w="4022"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幕布类型</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支架幕</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幕布材质</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白塑</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幕布基材</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软幕</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安装方式</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手动</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打开方式</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支架式</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对角线</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100英寸</w:t>
            </w:r>
          </w:p>
          <w:p>
            <w:pPr>
              <w:widowControl/>
              <w:jc w:val="left"/>
              <w:rPr>
                <w:rFonts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幕布比例</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16:9</w:t>
            </w:r>
          </w:p>
          <w:p>
            <w:pPr>
              <w:widowControl/>
              <w:jc w:val="left"/>
              <w:rPr>
                <w:rFonts w:hint="eastAsia" w:ascii="仿宋_GB2312" w:hAnsi="仿宋_GB2312" w:eastAsia="仿宋_GB2312" w:cs="宋体"/>
                <w:color w:val="000000"/>
                <w:kern w:val="0"/>
                <w:szCs w:val="22"/>
                <w14:ligatures w14:val="none"/>
              </w:rPr>
            </w:pPr>
            <w:r>
              <w:rPr>
                <w:rFonts w:ascii="仿宋_GB2312" w:hAnsi="仿宋_GB2312" w:eastAsia="仿宋_GB2312" w:cs="宋体"/>
                <w:color w:val="000000"/>
                <w:kern w:val="0"/>
                <w:szCs w:val="22"/>
                <w14:ligatures w14:val="none"/>
              </w:rPr>
              <w:t>幕面尺寸</w:t>
            </w:r>
            <w:r>
              <w:rPr>
                <w:rFonts w:hint="eastAsia" w:ascii="仿宋_GB2312" w:hAnsi="仿宋_GB2312" w:eastAsia="仿宋_GB2312" w:cs="宋体"/>
                <w:color w:val="000000"/>
                <w:kern w:val="0"/>
                <w:szCs w:val="22"/>
                <w14:ligatures w14:val="none"/>
              </w:rPr>
              <w:t>：</w:t>
            </w:r>
            <w:r>
              <w:rPr>
                <w:rFonts w:ascii="仿宋_GB2312" w:hAnsi="仿宋_GB2312" w:eastAsia="仿宋_GB2312" w:cs="宋体"/>
                <w:color w:val="000000"/>
                <w:kern w:val="0"/>
                <w:szCs w:val="22"/>
                <w14:ligatures w14:val="none"/>
              </w:rPr>
              <w:t>2.21X1.25m</w:t>
            </w:r>
          </w:p>
        </w:tc>
        <w:tc>
          <w:tcPr>
            <w:tcW w:w="12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2</w:t>
            </w:r>
          </w:p>
        </w:tc>
        <w:tc>
          <w:tcPr>
            <w:tcW w:w="1058" w:type="dxa"/>
            <w:tcBorders>
              <w:top w:val="nil"/>
              <w:left w:val="nil"/>
              <w:bottom w:val="single" w:color="auto" w:sz="4" w:space="0"/>
              <w:right w:val="single" w:color="auto" w:sz="4" w:space="0"/>
            </w:tcBorders>
            <w:vAlign w:val="center"/>
          </w:tcPr>
          <w:p>
            <w:pPr>
              <w:widowControl/>
              <w:jc w:val="center"/>
              <w:rPr>
                <w:rFonts w:hint="eastAsia" w:ascii="微软雅黑" w:hAnsi="微软雅黑" w:eastAsia="微软雅黑"/>
                <w:color w:val="000000"/>
                <w:sz w:val="20"/>
                <w:szCs w:val="20"/>
              </w:rPr>
            </w:pPr>
            <w:r>
              <w:rPr>
                <w:rFonts w:hint="eastAsia" w:ascii="微软雅黑" w:hAnsi="微软雅黑" w:eastAsia="微软雅黑"/>
                <w:color w:val="000000"/>
                <w:sz w:val="20"/>
                <w:szCs w:val="20"/>
              </w:rPr>
              <w:t>套</w:t>
            </w: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日16:00（北京时间），上午8:30-11:30，下午13:30-17:00，逾期收到或不符合规定的文件将被拒绝。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943E8"/>
    <w:rsid w:val="192943E8"/>
    <w:rsid w:val="5610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3</Pages>
  <Words>0</Words>
  <Characters>0</Characters>
  <Lines>0</Lines>
  <Paragraphs>0</Paragraphs>
  <TotalTime>1</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2024-05-20T06:14:00Z</dcterms:created>
  <dc:creator>Administrator</dc:creator>
  <cp:lastModifiedBy>企业用户_621564530</cp:lastModifiedBy>
  <dcterms:modified xsi:type="dcterms:W3CDTF">2024-05-20T08:33:37Z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56FF00AE88754EFC8581A3A5F065147B_13</vt:lpwstr>
  </property>
</Properties>
</file>