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Fonts w:hint="eastAsia"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昆明市西山区人民医院</w:t>
      </w:r>
    </w:p>
    <w:p>
      <w:pPr>
        <w:spacing w:line="560" w:lineRule="exact"/>
        <w:ind w:firstLine="0" w:firstLineChars="0"/>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kern w:val="0"/>
          <w:sz w:val="44"/>
          <w:szCs w:val="44"/>
        </w:rPr>
        <w:t>医学影像科防辐射铅衣套装</w:t>
      </w:r>
      <w:r>
        <w:rPr>
          <w:rFonts w:hint="eastAsia" w:ascii="方正小标宋简体" w:hAnsi="方正小标宋简体" w:eastAsia="方正小标宋简体" w:cs="方正小标宋简体"/>
          <w:b/>
          <w:bCs/>
          <w:sz w:val="44"/>
          <w:szCs w:val="44"/>
        </w:rPr>
        <w:t>采购项目</w:t>
      </w:r>
    </w:p>
    <w:p>
      <w:pPr>
        <w:spacing w:line="560" w:lineRule="exact"/>
        <w:ind w:firstLine="0" w:firstLineChars="0"/>
        <w:jc w:val="center"/>
        <w:rPr>
          <w:rFonts w:hint="eastAsia" w:ascii="方正小标宋简体" w:hAnsi="方正小标宋简体" w:eastAsia="方正小标宋简体" w:cs="方正小标宋简体"/>
          <w:b/>
          <w:color w:val="000000" w:themeColor="text1"/>
          <w:sz w:val="36"/>
          <w:szCs w:val="36"/>
        </w:rPr>
      </w:pPr>
      <w:r>
        <w:rPr>
          <w:rFonts w:hint="eastAsia" w:ascii="方正小标宋简体" w:hAnsi="方正小标宋简体" w:eastAsia="方正小标宋简体" w:cs="方正小标宋简体"/>
          <w:b/>
          <w:color w:val="000000" w:themeColor="text1"/>
          <w:sz w:val="44"/>
          <w:szCs w:val="44"/>
        </w:rPr>
        <w:t>比选公告</w:t>
      </w:r>
    </w:p>
    <w:p>
      <w:pPr>
        <w:spacing w:line="560" w:lineRule="exact"/>
        <w:ind w:firstLine="0" w:firstLineChars="0"/>
        <w:jc w:val="center"/>
        <w:rPr>
          <w:rFonts w:ascii="方正小标宋简体" w:hAnsi="方正小标宋简体" w:eastAsia="方正小标宋简体" w:cs="方正小标宋简体"/>
          <w:bCs/>
          <w:color w:val="000000" w:themeColor="text1"/>
          <w:sz w:val="44"/>
          <w:szCs w:val="44"/>
        </w:rPr>
      </w:pPr>
    </w:p>
    <w:p>
      <w:pPr>
        <w:spacing w:line="560" w:lineRule="exact"/>
        <w:ind w:firstLine="600"/>
        <w:jc w:val="left"/>
        <w:rPr>
          <w:rFonts w:ascii="黑体" w:hAnsi="黑体" w:eastAsia="黑体" w:cs="方正小标宋简体"/>
          <w:bCs/>
          <w:color w:val="FF0000"/>
          <w:sz w:val="32"/>
          <w:szCs w:val="32"/>
        </w:rPr>
      </w:pPr>
      <w:r>
        <w:rPr>
          <w:rFonts w:hint="eastAsia" w:ascii="黑体" w:hAnsi="黑体" w:eastAsia="黑体"/>
          <w:color w:val="000000" w:themeColor="text1"/>
          <w:sz w:val="32"/>
          <w:szCs w:val="32"/>
        </w:rPr>
        <w:t>一、项目名称</w:t>
      </w:r>
    </w:p>
    <w:p>
      <w:pPr>
        <w:spacing w:line="560" w:lineRule="exact"/>
        <w:ind w:firstLine="600"/>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医学影像科防辐射铅衣套装采购项目</w:t>
      </w:r>
      <w:r>
        <w:rPr>
          <w:rFonts w:hint="eastAsia" w:ascii="仿宋_GB2312" w:hAnsi="仿宋_GB2312" w:eastAsia="仿宋_GB2312" w:cs="仿宋_GB2312"/>
          <w:b w:val="0"/>
          <w:bCs w:val="0"/>
          <w:sz w:val="32"/>
          <w:szCs w:val="32"/>
          <w:lang w:eastAsia="zh-CN"/>
        </w:rPr>
        <w:t>。</w:t>
      </w:r>
    </w:p>
    <w:p>
      <w:pPr>
        <w:spacing w:line="560" w:lineRule="exact"/>
        <w:ind w:firstLine="60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00"/>
        <w:jc w:val="left"/>
        <w:rPr>
          <w:rFonts w:ascii="仿宋_GB2312" w:hAnsi="Times New Roman" w:eastAsia="仿宋_GB2312"/>
          <w:color w:val="000000" w:themeColor="text1"/>
          <w:sz w:val="32"/>
          <w:szCs w:val="32"/>
        </w:rPr>
      </w:pPr>
      <w:r>
        <w:rPr>
          <w:rFonts w:hint="eastAsia" w:ascii="仿宋_GB2312" w:hAnsi="仿宋_GB2312" w:eastAsia="仿宋_GB2312" w:cs="仿宋_GB2312"/>
          <w:color w:val="000000" w:themeColor="text1"/>
          <w:sz w:val="32"/>
          <w:szCs w:val="32"/>
        </w:rPr>
        <w:t>采购方：</w:t>
      </w:r>
      <w:r>
        <w:rPr>
          <w:rFonts w:hint="eastAsia" w:ascii="仿宋_GB2312" w:hAnsi="Times New Roman" w:eastAsia="仿宋_GB2312"/>
          <w:color w:val="000000" w:themeColor="text1"/>
          <w:sz w:val="32"/>
          <w:szCs w:val="32"/>
        </w:rPr>
        <w:t>昆明市西山区人民医院；</w:t>
      </w:r>
    </w:p>
    <w:p>
      <w:pPr>
        <w:spacing w:line="560" w:lineRule="exact"/>
        <w:ind w:firstLine="60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时间：</w:t>
      </w:r>
      <w:r>
        <w:rPr>
          <w:rFonts w:hint="eastAsia" w:ascii="仿宋_GB2312" w:hAnsi="Times New Roman" w:eastAsia="仿宋_GB2312"/>
          <w:sz w:val="32"/>
          <w:szCs w:val="32"/>
        </w:rPr>
        <w:t>2024年</w:t>
      </w:r>
      <w:r>
        <w:rPr>
          <w:rFonts w:ascii="仿宋_GB2312" w:hAnsi="Times New Roman" w:eastAsia="仿宋_GB2312"/>
          <w:sz w:val="32"/>
          <w:szCs w:val="32"/>
        </w:rPr>
        <w:t>6</w:t>
      </w:r>
      <w:r>
        <w:rPr>
          <w:rFonts w:hint="eastAsia" w:ascii="仿宋_GB2312" w:hAnsi="Times New Roman" w:eastAsia="仿宋_GB2312"/>
          <w:sz w:val="32"/>
          <w:szCs w:val="32"/>
        </w:rPr>
        <w:t>月</w:t>
      </w:r>
      <w:r>
        <w:rPr>
          <w:rFonts w:ascii="仿宋_GB2312" w:hAnsi="Times New Roman" w:eastAsia="仿宋_GB2312"/>
          <w:sz w:val="32"/>
          <w:szCs w:val="32"/>
        </w:rPr>
        <w:t>1</w:t>
      </w:r>
      <w:r>
        <w:rPr>
          <w:rFonts w:hint="eastAsia" w:ascii="仿宋_GB2312" w:hAnsi="Times New Roman" w:eastAsia="仿宋_GB2312"/>
          <w:sz w:val="32"/>
          <w:szCs w:val="32"/>
          <w:lang w:val="en-US" w:eastAsia="zh-CN"/>
        </w:rPr>
        <w:t>4</w:t>
      </w:r>
      <w:r>
        <w:rPr>
          <w:rFonts w:hint="eastAsia" w:ascii="仿宋_GB2312" w:hAnsi="Times New Roman" w:eastAsia="仿宋_GB2312"/>
          <w:sz w:val="32"/>
          <w:szCs w:val="32"/>
        </w:rPr>
        <w:t>日上午10时；</w:t>
      </w:r>
    </w:p>
    <w:p>
      <w:pPr>
        <w:spacing w:line="560" w:lineRule="exact"/>
        <w:ind w:firstLine="600"/>
        <w:jc w:val="left"/>
        <w:rPr>
          <w:rFonts w:ascii="仿宋_GB2312" w:hAnsi="Times New Roman" w:eastAsia="仿宋_GB2312"/>
          <w:color w:val="000000" w:themeColor="text1"/>
          <w:sz w:val="32"/>
          <w:szCs w:val="32"/>
          <w:highlight w:val="yellow"/>
        </w:rPr>
      </w:pPr>
      <w:r>
        <w:rPr>
          <w:rFonts w:hint="eastAsia" w:ascii="仿宋_GB2312" w:hAnsi="Times New Roman" w:eastAsia="仿宋_GB2312"/>
          <w:color w:val="000000" w:themeColor="text1"/>
          <w:sz w:val="32"/>
          <w:szCs w:val="32"/>
        </w:rPr>
        <w:t>地点：昆明市西山区人民医院5楼多媒体教室；</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投标人投标流程：凡符合条件并有意向的供应商可携带相关资质及报价文件，于2024年</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日9:55之前，将投标文件交到党政综合办公室（四楼4031室）。逾期未送达指定地点的投标文件，招标小组工作人员不予受理。</w:t>
      </w:r>
    </w:p>
    <w:p>
      <w:pPr>
        <w:spacing w:line="560" w:lineRule="exact"/>
        <w:ind w:firstLine="678" w:firstLineChars="212"/>
        <w:rPr>
          <w:rFonts w:ascii="黑体" w:hAnsi="黑体" w:eastAsia="黑体"/>
          <w:sz w:val="32"/>
          <w:szCs w:val="32"/>
        </w:rPr>
      </w:pPr>
      <w:r>
        <w:rPr>
          <w:rFonts w:hint="eastAsia" w:ascii="黑体" w:hAnsi="黑体" w:eastAsia="黑体"/>
          <w:sz w:val="32"/>
          <w:szCs w:val="32"/>
        </w:rPr>
        <w:t>三、技术参数及要求</w:t>
      </w:r>
    </w:p>
    <w:p>
      <w:pPr>
        <w:spacing w:line="560" w:lineRule="exact"/>
        <w:ind w:firstLine="6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lang w:val="en-US" w:eastAsia="zh-CN"/>
        </w:rPr>
        <w:t>.</w:t>
      </w:r>
      <w:r>
        <w:rPr>
          <w:rFonts w:hint="eastAsia" w:ascii="仿宋_GB2312" w:hAnsi="仿宋" w:eastAsia="仿宋_GB2312"/>
          <w:sz w:val="32"/>
          <w:szCs w:val="32"/>
        </w:rPr>
        <w:t>参数详见附件；</w:t>
      </w:r>
    </w:p>
    <w:p>
      <w:pPr>
        <w:spacing w:line="560" w:lineRule="exact"/>
        <w:ind w:firstLine="600"/>
        <w:rPr>
          <w:rFonts w:ascii="仿宋_GB2312" w:hAnsi="黑体" w:eastAsia="仿宋_GB2312"/>
          <w:sz w:val="32"/>
          <w:szCs w:val="32"/>
        </w:rPr>
      </w:pPr>
      <w:r>
        <w:rPr>
          <w:rFonts w:hint="eastAsia" w:ascii="仿宋_GB2312" w:hAnsi="仿宋" w:eastAsia="仿宋_GB2312"/>
          <w:sz w:val="32"/>
          <w:szCs w:val="32"/>
        </w:rPr>
        <w:t>2</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颜色以院方需求为准</w:t>
      </w:r>
      <w:r>
        <w:rPr>
          <w:rFonts w:hint="eastAsia" w:ascii="仿宋_GB2312" w:hAnsi="仿宋" w:eastAsia="仿宋_GB2312"/>
          <w:sz w:val="32"/>
          <w:szCs w:val="32"/>
        </w:rPr>
        <w:t>。</w:t>
      </w:r>
    </w:p>
    <w:p>
      <w:pPr>
        <w:spacing w:line="560" w:lineRule="exact"/>
        <w:ind w:firstLine="600"/>
        <w:rPr>
          <w:rFonts w:ascii="黑体" w:hAnsi="黑体" w:eastAsia="黑体"/>
          <w:sz w:val="32"/>
          <w:szCs w:val="32"/>
        </w:rPr>
      </w:pPr>
      <w:r>
        <w:rPr>
          <w:rFonts w:hint="eastAsia" w:ascii="黑体" w:hAnsi="黑体" w:eastAsia="黑体"/>
          <w:sz w:val="32"/>
          <w:szCs w:val="32"/>
        </w:rPr>
        <w:t>四、供货期</w:t>
      </w:r>
    </w:p>
    <w:p>
      <w:pPr>
        <w:spacing w:line="560" w:lineRule="exact"/>
        <w:ind w:firstLine="600"/>
        <w:rPr>
          <w:rFonts w:ascii="仿宋_GB2312" w:hAnsi="仿宋" w:eastAsia="仿宋_GB2312"/>
          <w:color w:val="000000" w:themeColor="text1"/>
          <w:sz w:val="32"/>
          <w:szCs w:val="32"/>
        </w:rPr>
      </w:pPr>
      <w:r>
        <w:rPr>
          <w:rFonts w:hint="eastAsia" w:ascii="仿宋_GB2312" w:hAnsi="仿宋" w:eastAsia="仿宋_GB2312"/>
          <w:sz w:val="32"/>
          <w:szCs w:val="32"/>
        </w:rPr>
        <w:t>自签订采购合同起10个工作日内</w:t>
      </w:r>
      <w:r>
        <w:rPr>
          <w:rFonts w:hint="eastAsia" w:ascii="仿宋_GB2312" w:hAnsi="Times New Roman" w:eastAsia="仿宋_GB2312"/>
          <w:color w:val="000000" w:themeColor="text1"/>
          <w:sz w:val="32"/>
          <w:szCs w:val="32"/>
        </w:rPr>
        <w:t>。</w:t>
      </w:r>
    </w:p>
    <w:p>
      <w:pPr>
        <w:spacing w:line="560" w:lineRule="exact"/>
        <w:ind w:firstLine="600"/>
        <w:rPr>
          <w:rFonts w:ascii="黑体" w:hAnsi="黑体" w:eastAsia="黑体"/>
          <w:sz w:val="32"/>
          <w:szCs w:val="32"/>
        </w:rPr>
      </w:pPr>
      <w:r>
        <w:rPr>
          <w:rFonts w:hint="eastAsia" w:ascii="黑体" w:hAnsi="黑体" w:eastAsia="黑体"/>
          <w:sz w:val="32"/>
          <w:szCs w:val="32"/>
        </w:rPr>
        <w:t>五、采购数量及预算价格</w:t>
      </w:r>
    </w:p>
    <w:p>
      <w:pPr>
        <w:spacing w:line="560" w:lineRule="exact"/>
        <w:ind w:firstLine="600"/>
        <w:rPr>
          <w:rFonts w:hint="eastAsia" w:ascii="仿宋_GB2312" w:eastAsia="仿宋_GB2312" w:hAnsiTheme="majorEastAsia"/>
          <w:bCs/>
          <w:sz w:val="32"/>
          <w:szCs w:val="32"/>
          <w:lang w:eastAsia="zh-CN"/>
        </w:rPr>
      </w:pPr>
      <w:r>
        <w:rPr>
          <w:rFonts w:hint="eastAsia" w:ascii="仿宋_GB2312" w:eastAsia="仿宋_GB2312" w:hAnsiTheme="majorEastAsia"/>
          <w:bCs/>
          <w:sz w:val="32"/>
          <w:szCs w:val="32"/>
        </w:rPr>
        <w:t>数量：</w:t>
      </w:r>
      <w:r>
        <w:rPr>
          <w:rFonts w:ascii="仿宋_GB2312" w:eastAsia="仿宋_GB2312" w:hAnsiTheme="majorEastAsia"/>
          <w:bCs/>
          <w:sz w:val="32"/>
          <w:szCs w:val="32"/>
        </w:rPr>
        <w:t>2套</w:t>
      </w:r>
      <w:r>
        <w:rPr>
          <w:rFonts w:hint="eastAsia" w:ascii="仿宋_GB2312" w:eastAsia="仿宋_GB2312" w:hAnsiTheme="majorEastAsia"/>
          <w:bCs/>
          <w:sz w:val="32"/>
          <w:szCs w:val="32"/>
          <w:lang w:eastAsia="zh-CN"/>
        </w:rPr>
        <w:t>；</w:t>
      </w:r>
      <w:r>
        <w:rPr>
          <w:rFonts w:hint="eastAsia" w:ascii="仿宋_GB2312" w:hAnsi="宋体" w:eastAsia="仿宋_GB2312" w:cs="宋体"/>
          <w:bCs/>
          <w:kern w:val="0"/>
          <w:sz w:val="32"/>
          <w:szCs w:val="32"/>
        </w:rPr>
        <w:t>分体式</w:t>
      </w:r>
      <w:r>
        <w:rPr>
          <w:rFonts w:hint="eastAsia" w:ascii="仿宋_GB2312" w:hAnsi="宋体" w:eastAsia="仿宋_GB2312" w:cs="宋体"/>
          <w:bCs/>
          <w:kern w:val="0"/>
          <w:sz w:val="32"/>
          <w:szCs w:val="32"/>
          <w:lang w:eastAsia="zh-CN"/>
        </w:rPr>
        <w:t>。</w:t>
      </w:r>
    </w:p>
    <w:p>
      <w:pPr>
        <w:spacing w:line="560" w:lineRule="exact"/>
        <w:ind w:firstLine="600"/>
        <w:rPr>
          <w:rFonts w:ascii="仿宋_GB2312" w:hAnsi="宋体" w:eastAsia="仿宋_GB2312" w:cs="宋体"/>
          <w:bCs/>
          <w:kern w:val="0"/>
          <w:sz w:val="32"/>
          <w:szCs w:val="32"/>
        </w:rPr>
      </w:pPr>
      <w:r>
        <w:rPr>
          <w:rFonts w:hint="eastAsia" w:ascii="仿宋_GB2312" w:hAnsi="仿宋" w:eastAsia="仿宋_GB2312"/>
          <w:bCs/>
          <w:sz w:val="32"/>
          <w:szCs w:val="32"/>
        </w:rPr>
        <w:t>预算</w:t>
      </w:r>
      <w:r>
        <w:rPr>
          <w:rFonts w:hint="eastAsia" w:ascii="仿宋_GB2312" w:hAnsi="仿宋" w:eastAsia="仿宋_GB2312"/>
          <w:bCs/>
          <w:sz w:val="32"/>
          <w:szCs w:val="32"/>
          <w:lang w:eastAsia="zh-CN"/>
        </w:rPr>
        <w:t>金额</w:t>
      </w:r>
      <w:r>
        <w:rPr>
          <w:rFonts w:ascii="仿宋_GB2312" w:hAnsi="仿宋" w:eastAsia="仿宋_GB2312"/>
          <w:bCs/>
          <w:sz w:val="32"/>
          <w:szCs w:val="32"/>
        </w:rPr>
        <w:t>20000</w:t>
      </w:r>
      <w:r>
        <w:rPr>
          <w:rFonts w:hint="eastAsia" w:ascii="仿宋_GB2312" w:hAnsi="仿宋" w:eastAsia="仿宋_GB2312"/>
          <w:bCs/>
          <w:sz w:val="32"/>
          <w:szCs w:val="32"/>
        </w:rPr>
        <w:t>元</w:t>
      </w:r>
      <w:r>
        <w:rPr>
          <w:rFonts w:hint="eastAsia" w:ascii="仿宋_GB2312" w:hAnsi="仿宋" w:eastAsia="仿宋_GB2312" w:cs="仿宋"/>
          <w:bCs/>
          <w:sz w:val="32"/>
          <w:szCs w:val="32"/>
        </w:rPr>
        <w:t>，</w:t>
      </w:r>
      <w:r>
        <w:rPr>
          <w:rFonts w:hint="eastAsia" w:ascii="仿宋_GB2312" w:hAnsi="仿宋" w:eastAsia="仿宋_GB2312"/>
          <w:bCs/>
          <w:sz w:val="32"/>
          <w:szCs w:val="32"/>
        </w:rPr>
        <w:t>报价不能超过预算价。</w:t>
      </w:r>
    </w:p>
    <w:p>
      <w:pPr>
        <w:spacing w:line="560" w:lineRule="exact"/>
        <w:ind w:firstLine="600"/>
        <w:rPr>
          <w:rFonts w:ascii="黑体" w:hAnsi="黑体" w:eastAsia="黑体"/>
          <w:sz w:val="32"/>
          <w:szCs w:val="32"/>
        </w:rPr>
      </w:pPr>
      <w:r>
        <w:rPr>
          <w:rFonts w:hint="eastAsia" w:ascii="黑体" w:hAnsi="黑体" w:eastAsia="黑体"/>
          <w:sz w:val="32"/>
          <w:szCs w:val="32"/>
        </w:rPr>
        <w:t>六、合格的投标人要求</w:t>
      </w:r>
    </w:p>
    <w:p>
      <w:pPr>
        <w:spacing w:line="560" w:lineRule="exact"/>
        <w:ind w:firstLine="480" w:firstLineChars="150"/>
        <w:rPr>
          <w:rFonts w:ascii="黑体" w:hAnsi="黑体" w:eastAsia="黑体"/>
          <w:sz w:val="32"/>
          <w:szCs w:val="32"/>
        </w:rPr>
      </w:pPr>
      <w:r>
        <w:rPr>
          <w:rFonts w:hint="eastAsia" w:ascii="仿宋_GB2312" w:hAnsi="仿宋_GB2312" w:eastAsia="仿宋_GB2312" w:cs="仿宋_GB2312"/>
          <w:sz w:val="32"/>
          <w:szCs w:val="32"/>
        </w:rPr>
        <w:t>（一）具有合法有效的《营业执照》、《税务登记证》、《组织机构代码证》（或三证合一，带二维码）、《</w:t>
      </w:r>
      <w:r>
        <w:rPr>
          <w:rFonts w:hint="eastAsia" w:ascii="仿宋_GB2312" w:hAnsi="仿宋_GB2312" w:eastAsia="仿宋_GB2312" w:cs="仿宋_GB2312"/>
          <w:caps/>
          <w:sz w:val="32"/>
          <w:szCs w:val="32"/>
        </w:rPr>
        <w:t>医疗器械经营许可证》；</w:t>
      </w:r>
      <w:r>
        <w:rPr>
          <w:rFonts w:hint="eastAsia" w:ascii="仿宋_GB2312" w:hAnsi="仿宋_GB2312" w:eastAsia="仿宋_GB2312" w:cs="仿宋_GB2312"/>
          <w:sz w:val="32"/>
          <w:szCs w:val="32"/>
          <w:shd w:val="clear" w:color="auto" w:fill="FFFFFF"/>
        </w:rPr>
        <w:t>所投产品制造商《</w:t>
      </w:r>
      <w:r>
        <w:rPr>
          <w:rFonts w:hint="eastAsia" w:ascii="仿宋_GB2312" w:hAnsi="仿宋_GB2312" w:eastAsia="仿宋_GB2312" w:cs="仿宋_GB2312"/>
          <w:sz w:val="32"/>
          <w:szCs w:val="32"/>
        </w:rPr>
        <w:t>营业执照</w:t>
      </w:r>
      <w:r>
        <w:rPr>
          <w:rFonts w:hint="eastAsia" w:ascii="仿宋_GB2312" w:hAnsi="仿宋_GB2312" w:eastAsia="仿宋_GB2312" w:cs="仿宋_GB2312"/>
          <w:sz w:val="32"/>
          <w:szCs w:val="32"/>
          <w:shd w:val="clear" w:color="auto" w:fill="FFFFFF"/>
        </w:rPr>
        <w:t>》、《医疗器械生产许可证》、《医疗器械注册证》等</w:t>
      </w:r>
      <w:r>
        <w:rPr>
          <w:rFonts w:hint="eastAsia" w:ascii="仿宋_GB2312" w:hAnsi="仿宋_GB2312" w:eastAsia="仿宋_GB2312" w:cs="仿宋_GB2312"/>
          <w:caps/>
          <w:sz w:val="32"/>
          <w:szCs w:val="32"/>
        </w:rPr>
        <w:t>复印件，且在有效期内</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exact"/>
        <w:ind w:firstLine="6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（二）</w:t>
      </w:r>
      <w:r>
        <w:rPr>
          <w:rFonts w:hint="eastAsia" w:ascii="仿宋_GB2312" w:hAnsi="仿宋_GB2312" w:eastAsia="仿宋_GB2312" w:cs="仿宋_GB2312"/>
          <w:color w:val="000000" w:themeColor="text1"/>
          <w:sz w:val="32"/>
          <w:szCs w:val="32"/>
          <w:shd w:val="clear" w:color="auto" w:fill="FFFFFF"/>
        </w:rPr>
        <w:t>法人代表授权委托书（附法人代表身份证复印件、被授权人身份证复印件），加盖公章；</w:t>
      </w:r>
    </w:p>
    <w:p>
      <w:pPr>
        <w:spacing w:line="560" w:lineRule="exact"/>
        <w:ind w:firstLine="6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（三）具有相应经营范围的独立法人或其他组织；</w:t>
      </w:r>
    </w:p>
    <w:p>
      <w:pPr>
        <w:spacing w:line="560" w:lineRule="exact"/>
        <w:ind w:firstLine="6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（四）具有独立承担民事责任能力；</w:t>
      </w:r>
    </w:p>
    <w:p>
      <w:pPr>
        <w:spacing w:line="560" w:lineRule="exact"/>
        <w:ind w:firstLine="600"/>
        <w:rPr>
          <w:rFonts w:ascii="仿宋_GB2312" w:hAnsi="仿宋_GB2312" w:eastAsia="仿宋_GB2312" w:cs="仿宋_GB2312"/>
          <w:color w:val="FF0000"/>
          <w:sz w:val="32"/>
          <w:szCs w:val="32"/>
        </w:rPr>
      </w:pPr>
      <w:r>
        <w:rPr>
          <w:rFonts w:hint="eastAsia" w:ascii="仿宋_GB2312" w:hAnsi="仿宋_GB2312" w:eastAsia="仿宋_GB2312" w:cs="仿宋_GB2312"/>
          <w:color w:val="000000" w:themeColor="text1"/>
          <w:sz w:val="32"/>
          <w:szCs w:val="32"/>
        </w:rPr>
        <w:t>（五）具有良好的商业信誉和健全的财务制度；</w:t>
      </w:r>
    </w:p>
    <w:p>
      <w:pPr>
        <w:spacing w:line="560" w:lineRule="exact"/>
        <w:ind w:firstLine="6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（六）具有履行合同所必需的设备和专业技术能力；</w:t>
      </w:r>
      <w:r>
        <w:rPr>
          <w:rFonts w:ascii="仿宋_GB2312" w:hAnsi="仿宋_GB2312" w:eastAsia="仿宋_GB2312" w:cs="仿宋_GB2312"/>
          <w:color w:val="000000" w:themeColor="text1"/>
          <w:sz w:val="32"/>
          <w:szCs w:val="32"/>
        </w:rPr>
        <w:t xml:space="preserve"> </w:t>
      </w:r>
    </w:p>
    <w:p>
      <w:pPr>
        <w:spacing w:line="560" w:lineRule="exact"/>
        <w:ind w:firstLine="600"/>
        <w:rPr>
          <w:rFonts w:ascii="宋体" w:hAnsi="宋体"/>
          <w:b/>
          <w:sz w:val="32"/>
          <w:szCs w:val="32"/>
        </w:rPr>
      </w:pPr>
      <w:r>
        <w:rPr>
          <w:rFonts w:hint="eastAsia" w:ascii="仿宋_GB2312" w:hAnsi="仿宋_GB2312" w:eastAsia="仿宋_GB2312" w:cs="仿宋_GB2312"/>
          <w:color w:val="000000" w:themeColor="text1"/>
          <w:sz w:val="32"/>
          <w:szCs w:val="32"/>
        </w:rPr>
        <w:t>（七）</w:t>
      </w:r>
      <w:r>
        <w:rPr>
          <w:rFonts w:hint="eastAsia" w:ascii="仿宋_GB2312" w:hAnsi="宋体" w:eastAsia="仿宋_GB2312"/>
          <w:sz w:val="32"/>
          <w:szCs w:val="32"/>
        </w:rPr>
        <w:t>投标公司在近三年内无行贿犯罪记录；</w:t>
      </w:r>
      <w:r>
        <w:rPr>
          <w:rFonts w:ascii="宋体" w:hAnsi="宋体"/>
          <w:b/>
          <w:sz w:val="32"/>
          <w:szCs w:val="32"/>
        </w:rPr>
        <w:t xml:space="preserve"> </w:t>
      </w:r>
    </w:p>
    <w:p>
      <w:pPr>
        <w:spacing w:line="560" w:lineRule="exact"/>
        <w:ind w:firstLine="600"/>
        <w:rPr>
          <w:rFonts w:ascii="仿宋_GB2312" w:hAnsi="黑体" w:eastAsia="仿宋_GB2312"/>
          <w:sz w:val="32"/>
          <w:szCs w:val="32"/>
        </w:rPr>
      </w:pPr>
      <w:r>
        <w:rPr>
          <w:rFonts w:hint="eastAsia" w:ascii="仿宋_GB2312" w:hAnsi="黑体" w:eastAsia="仿宋_GB2312"/>
          <w:sz w:val="32"/>
          <w:szCs w:val="32"/>
        </w:rPr>
        <w:t>（八）</w:t>
      </w:r>
      <w:r>
        <w:rPr>
          <w:rFonts w:hint="eastAsia" w:ascii="仿宋_GB2312" w:hAnsi="仿宋_GB2312" w:eastAsia="仿宋_GB2312" w:cs="仿宋_GB2312"/>
          <w:color w:val="000000" w:themeColor="text1"/>
          <w:sz w:val="32"/>
          <w:szCs w:val="32"/>
        </w:rPr>
        <w:t>提供</w:t>
      </w:r>
      <w:r>
        <w:rPr>
          <w:rFonts w:hint="eastAsia" w:ascii="仿宋_GB2312" w:hAnsi="黑体" w:eastAsia="仿宋_GB2312"/>
          <w:sz w:val="32"/>
          <w:szCs w:val="32"/>
        </w:rPr>
        <w:t>投标文件原件1套，必须包含</w:t>
      </w:r>
      <w:r>
        <w:rPr>
          <w:rFonts w:hint="eastAsia" w:ascii="仿宋_GB2312" w:hAnsi="仿宋_GB2312" w:eastAsia="仿宋_GB2312" w:cs="仿宋_GB2312"/>
          <w:color w:val="000000" w:themeColor="text1"/>
          <w:sz w:val="32"/>
          <w:szCs w:val="32"/>
        </w:rPr>
        <w:t>报价表、投标技术参数偏离表，投标文件密封并</w:t>
      </w:r>
      <w:r>
        <w:rPr>
          <w:rFonts w:hint="eastAsia" w:ascii="仿宋_GB2312" w:hAnsi="仿宋_GB2312" w:eastAsia="仿宋_GB2312" w:cs="仿宋_GB2312"/>
          <w:color w:val="000000" w:themeColor="text1"/>
          <w:sz w:val="32"/>
          <w:szCs w:val="32"/>
          <w:shd w:val="clear" w:color="auto" w:fill="FFFFFF"/>
        </w:rPr>
        <w:t>加盖公章。</w:t>
      </w:r>
    </w:p>
    <w:p>
      <w:pPr>
        <w:spacing w:line="560" w:lineRule="exact"/>
        <w:ind w:firstLine="600"/>
        <w:rPr>
          <w:rFonts w:ascii="黑体" w:hAnsi="黑体" w:eastAsia="黑体"/>
          <w:sz w:val="32"/>
          <w:szCs w:val="32"/>
        </w:rPr>
      </w:pPr>
      <w:r>
        <w:rPr>
          <w:rFonts w:hint="eastAsia" w:ascii="黑体" w:hAnsi="黑体" w:eastAsia="黑体"/>
          <w:sz w:val="32"/>
          <w:szCs w:val="32"/>
        </w:rPr>
        <w:t>七、评标方法</w:t>
      </w:r>
    </w:p>
    <w:p>
      <w:pPr>
        <w:spacing w:line="560" w:lineRule="exact"/>
        <w:ind w:firstLine="6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最低价中标法</w:t>
      </w:r>
      <w:r>
        <w:rPr>
          <w:rFonts w:hint="eastAsia" w:ascii="仿宋_GB2312" w:hAnsi="仿宋_GB2312" w:eastAsia="仿宋_GB2312" w:cs="仿宋_GB2312"/>
          <w:sz w:val="32"/>
          <w:szCs w:val="32"/>
          <w:lang w:eastAsia="zh-CN"/>
        </w:rPr>
        <w:t>（备注：需</w:t>
      </w:r>
      <w:r>
        <w:rPr>
          <w:rFonts w:hint="eastAsia" w:ascii="仿宋_GB2312" w:hAnsi="仿宋_GB2312" w:eastAsia="仿宋_GB2312" w:cs="仿宋_GB2312"/>
          <w:sz w:val="32"/>
          <w:szCs w:val="32"/>
        </w:rPr>
        <w:t>资质及参数满足情况下</w:t>
      </w:r>
      <w:r>
        <w:rPr>
          <w:rFonts w:hint="eastAsia" w:ascii="仿宋_GB2312" w:hAnsi="仿宋_GB2312" w:eastAsia="仿宋_GB2312" w:cs="仿宋_GB2312"/>
          <w:sz w:val="32"/>
          <w:szCs w:val="32"/>
          <w:lang w:eastAsia="zh-CN"/>
        </w:rPr>
        <w:t>）。</w:t>
      </w:r>
    </w:p>
    <w:p>
      <w:pPr>
        <w:spacing w:line="560" w:lineRule="exact"/>
        <w:ind w:firstLine="600"/>
        <w:rPr>
          <w:rFonts w:ascii="黑体" w:hAnsi="黑体" w:eastAsia="黑体"/>
          <w:sz w:val="32"/>
          <w:szCs w:val="32"/>
        </w:rPr>
      </w:pPr>
      <w:r>
        <w:rPr>
          <w:rFonts w:ascii="黑体" w:hAnsi="黑体" w:eastAsia="黑体"/>
          <w:sz w:val="32"/>
          <w:szCs w:val="32"/>
        </w:rPr>
        <w:t>八、</w:t>
      </w:r>
      <w:r>
        <w:rPr>
          <w:rFonts w:hint="eastAsia" w:ascii="黑体" w:hAnsi="黑体" w:eastAsia="黑体"/>
          <w:sz w:val="32"/>
          <w:szCs w:val="32"/>
        </w:rPr>
        <w:t>售后服务</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（一）供货企业所投产品、规格，必须满足医院《内部招标采购管理暂行办法》要求，质量必须符合国家相关部门标准；</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（二）产品质保期1年，产品制造商有固定的售后工程师以提供终身售后服务支持。</w:t>
      </w:r>
    </w:p>
    <w:p>
      <w:pPr>
        <w:spacing w:line="560" w:lineRule="exact"/>
        <w:ind w:firstLine="600"/>
        <w:rPr>
          <w:rFonts w:ascii="黑体" w:hAnsi="黑体" w:eastAsia="黑体" w:cs="黑体"/>
          <w:sz w:val="32"/>
          <w:szCs w:val="32"/>
        </w:rPr>
      </w:pPr>
      <w:r>
        <w:rPr>
          <w:rFonts w:hint="eastAsia" w:ascii="黑体" w:hAnsi="黑体" w:eastAsia="黑体"/>
          <w:sz w:val="32"/>
          <w:szCs w:val="32"/>
        </w:rPr>
        <w:t>九、</w:t>
      </w:r>
      <w:r>
        <w:rPr>
          <w:rFonts w:hint="eastAsia" w:ascii="黑体" w:hAnsi="黑体" w:eastAsia="黑体" w:cs="黑体"/>
          <w:sz w:val="32"/>
          <w:szCs w:val="32"/>
        </w:rPr>
        <w:t>招标结果公示</w:t>
      </w:r>
    </w:p>
    <w:p>
      <w:pPr>
        <w:spacing w:line="560" w:lineRule="exact"/>
        <w:ind w:firstLine="480" w:firstLineChars="15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（一）经我院招标会议后将进行招标结果公示，待公示期结束无异议后，将通知中标供应商，未中标的供应商将不再另行通知，敬请谅解。</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（二）招标结果公示地点</w:t>
      </w:r>
    </w:p>
    <w:p>
      <w:pPr>
        <w:spacing w:line="560" w:lineRule="exact"/>
        <w:ind w:firstLine="60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（三）招标结果公示期</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自采购开标当天之日起1天。</w:t>
      </w:r>
    </w:p>
    <w:p>
      <w:pPr>
        <w:spacing w:line="560" w:lineRule="exact"/>
        <w:ind w:firstLine="600"/>
        <w:rPr>
          <w:rFonts w:ascii="黑体" w:hAnsi="黑体" w:eastAsia="黑体"/>
          <w:sz w:val="32"/>
          <w:szCs w:val="32"/>
        </w:rPr>
      </w:pPr>
      <w:r>
        <w:rPr>
          <w:rFonts w:hint="eastAsia" w:ascii="黑体" w:hAnsi="黑体" w:eastAsia="黑体"/>
          <w:sz w:val="32"/>
          <w:szCs w:val="32"/>
        </w:rPr>
        <w:t>十、联系方式</w:t>
      </w:r>
    </w:p>
    <w:p>
      <w:pPr>
        <w:spacing w:line="560" w:lineRule="exact"/>
        <w:ind w:firstLine="60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地址：昆明市西山区人民医院（昆明市西山区益宁路与西苑浦路交叉口西北侧）</w:t>
      </w:r>
      <w:r>
        <w:rPr>
          <w:rFonts w:hint="eastAsia" w:ascii="Times New Roman" w:hAnsi="Times New Roman" w:eastAsia="仿宋_GB2312"/>
          <w:color w:val="000000" w:themeColor="text1"/>
          <w:sz w:val="32"/>
          <w:szCs w:val="32"/>
        </w:rPr>
        <w:t>；</w:t>
      </w:r>
    </w:p>
    <w:p>
      <w:pPr>
        <w:spacing w:line="560" w:lineRule="exact"/>
        <w:ind w:firstLine="60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联系人：</w:t>
      </w:r>
      <w:r>
        <w:rPr>
          <w:rFonts w:hint="eastAsia" w:ascii="Times New Roman" w:hAnsi="Times New Roman" w:eastAsia="仿宋_GB2312"/>
          <w:color w:val="000000" w:themeColor="text1"/>
          <w:sz w:val="32"/>
          <w:szCs w:val="32"/>
        </w:rPr>
        <w:t>医学装备部/韩永贤；</w:t>
      </w:r>
    </w:p>
    <w:p>
      <w:pPr>
        <w:spacing w:line="560" w:lineRule="exact"/>
        <w:ind w:firstLine="60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联系电话：0871-681</w:t>
      </w:r>
      <w:r>
        <w:rPr>
          <w:rFonts w:hint="eastAsia" w:ascii="Times New Roman" w:hAnsi="Times New Roman" w:eastAsia="仿宋_GB2312"/>
          <w:color w:val="000000" w:themeColor="text1"/>
          <w:sz w:val="32"/>
          <w:szCs w:val="32"/>
        </w:rPr>
        <w:t>79313。</w:t>
      </w:r>
    </w:p>
    <w:p>
      <w:pPr>
        <w:spacing w:line="560" w:lineRule="exact"/>
        <w:ind w:firstLine="600"/>
        <w:rPr>
          <w:rFonts w:ascii="黑体" w:hAnsi="黑体" w:eastAsia="黑体"/>
          <w:sz w:val="32"/>
          <w:szCs w:val="32"/>
        </w:rPr>
      </w:pPr>
      <w:r>
        <w:rPr>
          <w:rFonts w:hint="eastAsia" w:ascii="黑体" w:hAnsi="黑体" w:eastAsia="黑体"/>
          <w:sz w:val="32"/>
          <w:szCs w:val="32"/>
        </w:rPr>
        <w:t>十一、公告方式</w:t>
      </w:r>
    </w:p>
    <w:p>
      <w:pPr>
        <w:spacing w:line="560" w:lineRule="exact"/>
        <w:ind w:firstLine="60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00"/>
        <w:rPr>
          <w:rFonts w:ascii="黑体" w:hAnsi="黑体" w:eastAsia="黑体" w:cs="黑体"/>
          <w:sz w:val="32"/>
          <w:szCs w:val="32"/>
        </w:rPr>
      </w:pPr>
      <w:r>
        <w:rPr>
          <w:rFonts w:hint="eastAsia" w:ascii="黑体" w:hAnsi="黑体" w:eastAsia="黑体"/>
          <w:sz w:val="32"/>
          <w:szCs w:val="32"/>
        </w:rPr>
        <w:t>十二、</w:t>
      </w:r>
      <w:r>
        <w:rPr>
          <w:rFonts w:hint="eastAsia" w:ascii="黑体" w:hAnsi="黑体" w:eastAsia="黑体" w:cs="黑体"/>
          <w:sz w:val="32"/>
          <w:szCs w:val="32"/>
        </w:rPr>
        <w:t>公示期限</w:t>
      </w:r>
    </w:p>
    <w:p>
      <w:pPr>
        <w:spacing w:line="560" w:lineRule="exact"/>
        <w:ind w:firstLine="600"/>
        <w:jc w:val="left"/>
        <w:rPr>
          <w:rFonts w:ascii="仿宋_GB2312" w:hAnsi="Times New Roman" w:eastAsia="仿宋_GB2312"/>
          <w:sz w:val="32"/>
          <w:szCs w:val="32"/>
        </w:rPr>
      </w:pPr>
      <w:r>
        <w:rPr>
          <w:rFonts w:hint="eastAsia" w:ascii="仿宋_GB2312" w:hAnsi="Times New Roman" w:eastAsia="仿宋_GB2312"/>
          <w:sz w:val="32"/>
          <w:szCs w:val="32"/>
        </w:rPr>
        <w:t>自本公告发布之日起3个工作日。</w:t>
      </w:r>
    </w:p>
    <w:p>
      <w:pPr>
        <w:spacing w:line="560" w:lineRule="exact"/>
        <w:ind w:firstLine="602"/>
        <w:rPr>
          <w:rFonts w:ascii="仿宋" w:hAnsi="仿宋" w:eastAsia="仿宋"/>
          <w:b/>
          <w:sz w:val="32"/>
          <w:szCs w:val="32"/>
        </w:rPr>
      </w:pPr>
    </w:p>
    <w:p>
      <w:pPr>
        <w:spacing w:line="560" w:lineRule="exact"/>
        <w:ind w:firstLine="600"/>
        <w:rPr>
          <w:rFonts w:ascii="仿宋" w:hAnsi="仿宋" w:eastAsia="仿宋"/>
          <w:b/>
          <w:color w:val="FF0000"/>
          <w:sz w:val="32"/>
          <w:szCs w:val="32"/>
        </w:rPr>
      </w:pPr>
      <w:r>
        <w:rPr>
          <w:rFonts w:hint="eastAsia" w:ascii="仿宋" w:hAnsi="仿宋" w:eastAsia="仿宋"/>
          <w:sz w:val="32"/>
          <w:szCs w:val="32"/>
        </w:rPr>
        <w:t xml:space="preserve">  </w:t>
      </w:r>
      <w:r>
        <w:rPr>
          <w:rFonts w:hint="eastAsia" w:ascii="仿宋" w:hAnsi="仿宋" w:eastAsia="仿宋"/>
          <w:color w:val="FF0000"/>
          <w:sz w:val="32"/>
          <w:szCs w:val="32"/>
        </w:rPr>
        <w:t>※※※</w:t>
      </w:r>
      <w:r>
        <w:rPr>
          <w:rFonts w:hint="eastAsia" w:ascii="仿宋" w:hAnsi="仿宋" w:eastAsia="仿宋"/>
          <w:b/>
          <w:color w:val="FF0000"/>
          <w:sz w:val="32"/>
          <w:szCs w:val="32"/>
        </w:rPr>
        <w:t>重要提示：</w:t>
      </w:r>
    </w:p>
    <w:p>
      <w:pPr>
        <w:spacing w:line="560" w:lineRule="exact"/>
        <w:ind w:firstLine="602"/>
        <w:rPr>
          <w:rFonts w:ascii="仿宋_GB2312" w:hAnsi="仿宋" w:eastAsia="仿宋_GB2312"/>
          <w:b/>
          <w:color w:val="FF0000"/>
          <w:sz w:val="32"/>
          <w:szCs w:val="32"/>
        </w:rPr>
      </w:pPr>
      <w:r>
        <w:rPr>
          <w:rFonts w:hint="eastAsia" w:ascii="仿宋_GB2312" w:hAnsi="仿宋" w:eastAsia="仿宋_GB2312"/>
          <w:b/>
          <w:color w:val="FF0000"/>
          <w:sz w:val="32"/>
          <w:szCs w:val="32"/>
        </w:rPr>
        <w:t>投标供应商应对照</w:t>
      </w:r>
      <w:r>
        <w:rPr>
          <w:rFonts w:hint="eastAsia" w:ascii="仿宋_GB2312" w:hAnsi="黑体" w:eastAsia="仿宋_GB2312"/>
          <w:b/>
          <w:color w:val="FF0000"/>
          <w:sz w:val="32"/>
          <w:szCs w:val="32"/>
        </w:rPr>
        <w:t>合格投标人资格要求逐一提供资料，缺一不可；并</w:t>
      </w:r>
      <w:r>
        <w:rPr>
          <w:rFonts w:hint="eastAsia" w:ascii="仿宋_GB2312" w:hAnsi="仿宋" w:eastAsia="仿宋_GB2312"/>
          <w:b/>
          <w:color w:val="FF0000"/>
          <w:sz w:val="32"/>
          <w:szCs w:val="32"/>
        </w:rPr>
        <w:t>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firstLine="600"/>
        <w:jc w:val="right"/>
        <w:rPr>
          <w:rFonts w:ascii="仿宋_GB2312" w:hAnsi="仿宋" w:eastAsia="仿宋_GB2312"/>
          <w:sz w:val="32"/>
          <w:szCs w:val="32"/>
        </w:rPr>
      </w:pPr>
    </w:p>
    <w:p>
      <w:pPr>
        <w:spacing w:line="560" w:lineRule="exact"/>
        <w:ind w:firstLine="600"/>
        <w:jc w:val="right"/>
        <w:rPr>
          <w:rFonts w:ascii="仿宋_GB2312" w:hAnsi="仿宋" w:eastAsia="仿宋_GB2312"/>
          <w:sz w:val="32"/>
          <w:szCs w:val="32"/>
        </w:rPr>
      </w:pPr>
    </w:p>
    <w:p>
      <w:pPr>
        <w:spacing w:line="560" w:lineRule="exact"/>
        <w:ind w:firstLine="600"/>
        <w:jc w:val="right"/>
        <w:rPr>
          <w:rFonts w:ascii="仿宋_GB2312" w:hAnsi="仿宋" w:eastAsia="仿宋_GB2312"/>
          <w:sz w:val="32"/>
          <w:szCs w:val="32"/>
        </w:rPr>
      </w:pPr>
      <w:r>
        <w:rPr>
          <w:rFonts w:hint="eastAsia" w:ascii="仿宋_GB2312" w:hAnsi="仿宋" w:eastAsia="仿宋_GB2312"/>
          <w:sz w:val="32"/>
          <w:szCs w:val="32"/>
        </w:rPr>
        <w:t>昆明市西山区人民医院</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2024年</w:t>
      </w:r>
      <w:r>
        <w:rPr>
          <w:rFonts w:ascii="仿宋_GB2312" w:hAnsi="仿宋" w:eastAsia="仿宋_GB2312" w:cs="Calibri"/>
          <w:sz w:val="32"/>
          <w:szCs w:val="32"/>
        </w:rPr>
        <w:t>6</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11</w:t>
      </w:r>
      <w:r>
        <w:rPr>
          <w:rFonts w:hint="eastAsia" w:ascii="仿宋_GB2312" w:hAnsi="仿宋" w:eastAsia="仿宋_GB2312" w:cs="Calibri"/>
          <w:sz w:val="32"/>
          <w:szCs w:val="32"/>
        </w:rPr>
        <w:t>日</w:t>
      </w:r>
    </w:p>
    <w:p>
      <w:pPr>
        <w:spacing w:line="560" w:lineRule="exact"/>
        <w:ind w:firstLine="0" w:firstLineChars="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附件</w:t>
      </w:r>
    </w:p>
    <w:p>
      <w:pPr>
        <w:spacing w:line="560" w:lineRule="exact"/>
        <w:ind w:firstLine="0" w:firstLineChars="0"/>
        <w:rPr>
          <w:rFonts w:hint="eastAsia" w:ascii="仿宋_GB2312" w:hAnsi="仿宋_GB2312" w:eastAsia="仿宋_GB2312" w:cs="仿宋_GB2312"/>
          <w:color w:val="000000" w:themeColor="text1"/>
          <w:sz w:val="32"/>
          <w:szCs w:val="32"/>
        </w:rPr>
      </w:pPr>
    </w:p>
    <w:p>
      <w:pPr>
        <w:spacing w:line="560" w:lineRule="exact"/>
        <w:ind w:firstLine="0" w:firstLineChars="0"/>
        <w:jc w:val="center"/>
        <w:rPr>
          <w:rFonts w:hint="eastAsia" w:ascii="黑体" w:hAnsi="黑体" w:eastAsia="黑体" w:cs="方正小标宋简体"/>
          <w:b/>
          <w:sz w:val="44"/>
          <w:szCs w:val="44"/>
        </w:rPr>
      </w:pPr>
      <w:r>
        <w:rPr>
          <w:rFonts w:hint="eastAsia" w:ascii="黑体" w:hAnsi="黑体" w:eastAsia="黑体" w:cs="方正小标宋简体"/>
          <w:b/>
          <w:sz w:val="44"/>
          <w:szCs w:val="44"/>
        </w:rPr>
        <w:t>医学影像科防辐射铅衣套装采购项目</w:t>
      </w:r>
      <w:bookmarkStart w:id="0" w:name="_GoBack"/>
      <w:bookmarkEnd w:id="0"/>
    </w:p>
    <w:p>
      <w:pPr>
        <w:spacing w:line="560" w:lineRule="exact"/>
        <w:ind w:firstLine="0" w:firstLineChars="0"/>
        <w:jc w:val="center"/>
        <w:rPr>
          <w:rFonts w:hint="eastAsia" w:ascii="黑体" w:hAnsi="黑体" w:eastAsia="黑体" w:cs="方正小标宋简体"/>
          <w:b/>
          <w:sz w:val="44"/>
          <w:szCs w:val="44"/>
        </w:rPr>
      </w:pPr>
    </w:p>
    <w:tbl>
      <w:tblPr>
        <w:tblStyle w:val="9"/>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147"/>
        <w:gridCol w:w="4042"/>
        <w:gridCol w:w="1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trPr>
        <w:tc>
          <w:tcPr>
            <w:tcW w:w="908"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2147"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品名</w:t>
            </w:r>
          </w:p>
        </w:tc>
        <w:tc>
          <w:tcPr>
            <w:tcW w:w="4042"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参数要求</w:t>
            </w:r>
          </w:p>
        </w:tc>
        <w:tc>
          <w:tcPr>
            <w:tcW w:w="1431"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908"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147"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铅防护衣</w:t>
            </w:r>
          </w:p>
        </w:tc>
        <w:tc>
          <w:tcPr>
            <w:tcW w:w="4042"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铅当量0.5mmpb</w:t>
            </w:r>
          </w:p>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半袖分体式，pu材质（柔软，耐磨，耐脏）尺码L</w:t>
            </w:r>
          </w:p>
        </w:tc>
        <w:tc>
          <w:tcPr>
            <w:tcW w:w="1431"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trPr>
        <w:tc>
          <w:tcPr>
            <w:tcW w:w="908"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2147"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铅围脖</w:t>
            </w:r>
          </w:p>
        </w:tc>
        <w:tc>
          <w:tcPr>
            <w:tcW w:w="4042"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铅当量：0.5 mmpb</w:t>
            </w:r>
          </w:p>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标准型，pu材质（柔软，耐磨，耐脏）尺码L</w:t>
            </w:r>
          </w:p>
        </w:tc>
        <w:tc>
          <w:tcPr>
            <w:tcW w:w="1431"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908"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2147"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铅防护眼镜</w:t>
            </w:r>
          </w:p>
        </w:tc>
        <w:tc>
          <w:tcPr>
            <w:tcW w:w="4042"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铅当量：0.5 mmpb</w:t>
            </w:r>
          </w:p>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平光</w:t>
            </w:r>
          </w:p>
        </w:tc>
        <w:tc>
          <w:tcPr>
            <w:tcW w:w="1431"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trPr>
        <w:tc>
          <w:tcPr>
            <w:tcW w:w="908"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2147"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铅防护手套</w:t>
            </w:r>
          </w:p>
        </w:tc>
        <w:tc>
          <w:tcPr>
            <w:tcW w:w="4042"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铅当量：0.5 mmpb</w:t>
            </w:r>
          </w:p>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分指型专用防护手套，尺码均码</w:t>
            </w:r>
          </w:p>
        </w:tc>
        <w:tc>
          <w:tcPr>
            <w:tcW w:w="1431"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908"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2147"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铅防护帽子</w:t>
            </w:r>
          </w:p>
        </w:tc>
        <w:tc>
          <w:tcPr>
            <w:tcW w:w="4042"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铅当量：0.5 mmpb</w:t>
            </w:r>
          </w:p>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标准系带型防护帽，尺码均码</w:t>
            </w:r>
          </w:p>
        </w:tc>
        <w:tc>
          <w:tcPr>
            <w:tcW w:w="1431"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trPr>
        <w:tc>
          <w:tcPr>
            <w:tcW w:w="908"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2147"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铅防护围裙</w:t>
            </w:r>
          </w:p>
        </w:tc>
        <w:tc>
          <w:tcPr>
            <w:tcW w:w="4042"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铅当量：0.5 mmpb</w:t>
            </w:r>
          </w:p>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半身围裙，尺码L</w:t>
            </w:r>
          </w:p>
        </w:tc>
        <w:tc>
          <w:tcPr>
            <w:tcW w:w="1431" w:type="dxa"/>
            <w:vAlign w:val="center"/>
          </w:tcPr>
          <w:p>
            <w:pPr>
              <w:pStyle w:val="1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bl>
    <w:p>
      <w:pPr>
        <w:spacing w:line="560" w:lineRule="exact"/>
        <w:ind w:firstLine="0" w:firstLineChars="0"/>
        <w:jc w:val="left"/>
        <w:rPr>
          <w:rFonts w:hint="eastAsia" w:ascii="仿宋_GB2312" w:eastAsia="仿宋_GB2312"/>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Fawanhu">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40311"/>
    </w:sdtPr>
    <w:sdtContent>
      <w:p>
        <w:pPr>
          <w:pStyle w:val="6"/>
          <w:ind w:firstLine="360"/>
          <w:jc w:val="center"/>
        </w:pPr>
        <w:r>
          <w:fldChar w:fldCharType="begin"/>
        </w:r>
        <w:r>
          <w:instrText xml:space="preserve"> PAGE   \* MERGEFORMAT </w:instrText>
        </w:r>
        <w:r>
          <w:fldChar w:fldCharType="separate"/>
        </w:r>
        <w:r>
          <w:rPr>
            <w:lang w:val="zh-CN"/>
          </w:rPr>
          <w:t>4</w:t>
        </w:r>
        <w:r>
          <w:rPr>
            <w:lang w:val="zh-CN"/>
          </w:rPr>
          <w:fldChar w:fldCharType="end"/>
        </w:r>
      </w:p>
    </w:sdtContent>
  </w:sdt>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B3537"/>
    <w:rsid w:val="0000047E"/>
    <w:rsid w:val="00001D2A"/>
    <w:rsid w:val="000068E2"/>
    <w:rsid w:val="00007B7E"/>
    <w:rsid w:val="00010C42"/>
    <w:rsid w:val="0003127D"/>
    <w:rsid w:val="00036001"/>
    <w:rsid w:val="00040573"/>
    <w:rsid w:val="00040D70"/>
    <w:rsid w:val="00043D76"/>
    <w:rsid w:val="0005192B"/>
    <w:rsid w:val="00057304"/>
    <w:rsid w:val="00057DB4"/>
    <w:rsid w:val="000628C1"/>
    <w:rsid w:val="00062C10"/>
    <w:rsid w:val="00064510"/>
    <w:rsid w:val="00064A82"/>
    <w:rsid w:val="00071D6D"/>
    <w:rsid w:val="00073CCD"/>
    <w:rsid w:val="000748D5"/>
    <w:rsid w:val="00081F36"/>
    <w:rsid w:val="000836B2"/>
    <w:rsid w:val="00084ACF"/>
    <w:rsid w:val="00084F86"/>
    <w:rsid w:val="000A6D68"/>
    <w:rsid w:val="000A6EF5"/>
    <w:rsid w:val="000B19B0"/>
    <w:rsid w:val="000B44CD"/>
    <w:rsid w:val="000C7C90"/>
    <w:rsid w:val="000D03A0"/>
    <w:rsid w:val="000E39FB"/>
    <w:rsid w:val="000E67C1"/>
    <w:rsid w:val="000F0045"/>
    <w:rsid w:val="000F0A33"/>
    <w:rsid w:val="000F2872"/>
    <w:rsid w:val="000F51D5"/>
    <w:rsid w:val="001131E1"/>
    <w:rsid w:val="0011333D"/>
    <w:rsid w:val="00115E24"/>
    <w:rsid w:val="00116420"/>
    <w:rsid w:val="00116C8D"/>
    <w:rsid w:val="00137746"/>
    <w:rsid w:val="001516EE"/>
    <w:rsid w:val="00153E28"/>
    <w:rsid w:val="00161288"/>
    <w:rsid w:val="001623EA"/>
    <w:rsid w:val="00164418"/>
    <w:rsid w:val="00164B65"/>
    <w:rsid w:val="00164D9F"/>
    <w:rsid w:val="001671C4"/>
    <w:rsid w:val="00170FA7"/>
    <w:rsid w:val="00171BD8"/>
    <w:rsid w:val="00174037"/>
    <w:rsid w:val="00174FBD"/>
    <w:rsid w:val="0017710E"/>
    <w:rsid w:val="00185C42"/>
    <w:rsid w:val="001908BB"/>
    <w:rsid w:val="00193DE5"/>
    <w:rsid w:val="001973F0"/>
    <w:rsid w:val="001B0788"/>
    <w:rsid w:val="001B6C7A"/>
    <w:rsid w:val="001C0D8A"/>
    <w:rsid w:val="001C1F76"/>
    <w:rsid w:val="001C1FC7"/>
    <w:rsid w:val="001C32C4"/>
    <w:rsid w:val="001C694A"/>
    <w:rsid w:val="001D4A58"/>
    <w:rsid w:val="001E1A88"/>
    <w:rsid w:val="001E3681"/>
    <w:rsid w:val="001E62C2"/>
    <w:rsid w:val="001F0CEB"/>
    <w:rsid w:val="001F0FFC"/>
    <w:rsid w:val="001F2F52"/>
    <w:rsid w:val="001F32F9"/>
    <w:rsid w:val="001F5179"/>
    <w:rsid w:val="0020754D"/>
    <w:rsid w:val="00207A3B"/>
    <w:rsid w:val="0021073C"/>
    <w:rsid w:val="00217506"/>
    <w:rsid w:val="00217AEF"/>
    <w:rsid w:val="00217B8C"/>
    <w:rsid w:val="002231AD"/>
    <w:rsid w:val="0022753B"/>
    <w:rsid w:val="00232E49"/>
    <w:rsid w:val="00235A32"/>
    <w:rsid w:val="0023765C"/>
    <w:rsid w:val="00242819"/>
    <w:rsid w:val="00242DF7"/>
    <w:rsid w:val="0025354F"/>
    <w:rsid w:val="00253F19"/>
    <w:rsid w:val="002562E5"/>
    <w:rsid w:val="002568E8"/>
    <w:rsid w:val="00262DD4"/>
    <w:rsid w:val="00264637"/>
    <w:rsid w:val="00266FD5"/>
    <w:rsid w:val="00271E6C"/>
    <w:rsid w:val="00276E9D"/>
    <w:rsid w:val="00282DF6"/>
    <w:rsid w:val="00291053"/>
    <w:rsid w:val="00291866"/>
    <w:rsid w:val="00293172"/>
    <w:rsid w:val="00293387"/>
    <w:rsid w:val="00294EB5"/>
    <w:rsid w:val="002A0C9C"/>
    <w:rsid w:val="002A1D1E"/>
    <w:rsid w:val="002A1DAF"/>
    <w:rsid w:val="002A22F5"/>
    <w:rsid w:val="002A3430"/>
    <w:rsid w:val="002A6809"/>
    <w:rsid w:val="002A6BA5"/>
    <w:rsid w:val="002A7F61"/>
    <w:rsid w:val="002B0D9C"/>
    <w:rsid w:val="002B158C"/>
    <w:rsid w:val="002B3649"/>
    <w:rsid w:val="002B6934"/>
    <w:rsid w:val="002C15F4"/>
    <w:rsid w:val="002D3B91"/>
    <w:rsid w:val="00300B21"/>
    <w:rsid w:val="00301242"/>
    <w:rsid w:val="00305505"/>
    <w:rsid w:val="00307B4F"/>
    <w:rsid w:val="00314B0E"/>
    <w:rsid w:val="00322EBD"/>
    <w:rsid w:val="00323E62"/>
    <w:rsid w:val="003266D6"/>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1CC"/>
    <w:rsid w:val="003777F8"/>
    <w:rsid w:val="00383FFA"/>
    <w:rsid w:val="003854C4"/>
    <w:rsid w:val="0038582E"/>
    <w:rsid w:val="003879E0"/>
    <w:rsid w:val="0039108A"/>
    <w:rsid w:val="00391BAE"/>
    <w:rsid w:val="00391BF1"/>
    <w:rsid w:val="003A6313"/>
    <w:rsid w:val="003A6B38"/>
    <w:rsid w:val="003B2A75"/>
    <w:rsid w:val="003C05E3"/>
    <w:rsid w:val="003C1758"/>
    <w:rsid w:val="003C26A7"/>
    <w:rsid w:val="003C41F0"/>
    <w:rsid w:val="003D287B"/>
    <w:rsid w:val="003D5076"/>
    <w:rsid w:val="003E33BA"/>
    <w:rsid w:val="003E6797"/>
    <w:rsid w:val="003F300C"/>
    <w:rsid w:val="003F5658"/>
    <w:rsid w:val="003F6E16"/>
    <w:rsid w:val="003F746B"/>
    <w:rsid w:val="003F7ACC"/>
    <w:rsid w:val="00400E31"/>
    <w:rsid w:val="00403790"/>
    <w:rsid w:val="00405561"/>
    <w:rsid w:val="0040650F"/>
    <w:rsid w:val="00406615"/>
    <w:rsid w:val="00416CB5"/>
    <w:rsid w:val="00416FF4"/>
    <w:rsid w:val="004203CA"/>
    <w:rsid w:val="00431E2C"/>
    <w:rsid w:val="00436F99"/>
    <w:rsid w:val="0044295E"/>
    <w:rsid w:val="00444734"/>
    <w:rsid w:val="00446AA7"/>
    <w:rsid w:val="004528AB"/>
    <w:rsid w:val="00455794"/>
    <w:rsid w:val="00455ADC"/>
    <w:rsid w:val="00457EEF"/>
    <w:rsid w:val="00464AA3"/>
    <w:rsid w:val="00464D3E"/>
    <w:rsid w:val="00465633"/>
    <w:rsid w:val="004774B6"/>
    <w:rsid w:val="00481A9E"/>
    <w:rsid w:val="00485D4A"/>
    <w:rsid w:val="0049039C"/>
    <w:rsid w:val="00492C29"/>
    <w:rsid w:val="0049651E"/>
    <w:rsid w:val="004B43B0"/>
    <w:rsid w:val="004D010F"/>
    <w:rsid w:val="004D0E4F"/>
    <w:rsid w:val="004D1519"/>
    <w:rsid w:val="004D64F9"/>
    <w:rsid w:val="004E0242"/>
    <w:rsid w:val="004E654C"/>
    <w:rsid w:val="004F243B"/>
    <w:rsid w:val="004F2B01"/>
    <w:rsid w:val="004F4103"/>
    <w:rsid w:val="004F7A53"/>
    <w:rsid w:val="00506F69"/>
    <w:rsid w:val="00507B8F"/>
    <w:rsid w:val="00517555"/>
    <w:rsid w:val="0052320E"/>
    <w:rsid w:val="00524743"/>
    <w:rsid w:val="00531AFF"/>
    <w:rsid w:val="005350A7"/>
    <w:rsid w:val="00540425"/>
    <w:rsid w:val="00542F03"/>
    <w:rsid w:val="005453B9"/>
    <w:rsid w:val="0054741A"/>
    <w:rsid w:val="005538CA"/>
    <w:rsid w:val="00554228"/>
    <w:rsid w:val="0056066C"/>
    <w:rsid w:val="00570958"/>
    <w:rsid w:val="005709F7"/>
    <w:rsid w:val="00585F44"/>
    <w:rsid w:val="005973F0"/>
    <w:rsid w:val="005A0C4D"/>
    <w:rsid w:val="005A0C89"/>
    <w:rsid w:val="005A1D32"/>
    <w:rsid w:val="005A2108"/>
    <w:rsid w:val="005B1E79"/>
    <w:rsid w:val="005B277C"/>
    <w:rsid w:val="005B3537"/>
    <w:rsid w:val="005B5B6E"/>
    <w:rsid w:val="005B7469"/>
    <w:rsid w:val="005C2217"/>
    <w:rsid w:val="005C230F"/>
    <w:rsid w:val="005D06ED"/>
    <w:rsid w:val="005D2515"/>
    <w:rsid w:val="005D5D2B"/>
    <w:rsid w:val="005E0572"/>
    <w:rsid w:val="005E18BC"/>
    <w:rsid w:val="005E30FB"/>
    <w:rsid w:val="005E6A90"/>
    <w:rsid w:val="005E748A"/>
    <w:rsid w:val="006110F2"/>
    <w:rsid w:val="00612622"/>
    <w:rsid w:val="006143A1"/>
    <w:rsid w:val="00614D43"/>
    <w:rsid w:val="00614F2F"/>
    <w:rsid w:val="00617444"/>
    <w:rsid w:val="00622A65"/>
    <w:rsid w:val="00622C8A"/>
    <w:rsid w:val="006272F8"/>
    <w:rsid w:val="00636F8F"/>
    <w:rsid w:val="0063762D"/>
    <w:rsid w:val="00637C76"/>
    <w:rsid w:val="006409EB"/>
    <w:rsid w:val="00654522"/>
    <w:rsid w:val="006565D2"/>
    <w:rsid w:val="00660271"/>
    <w:rsid w:val="00664297"/>
    <w:rsid w:val="006648B2"/>
    <w:rsid w:val="00676C5D"/>
    <w:rsid w:val="00691DFE"/>
    <w:rsid w:val="00692940"/>
    <w:rsid w:val="0069314B"/>
    <w:rsid w:val="006943BF"/>
    <w:rsid w:val="0069502F"/>
    <w:rsid w:val="00697059"/>
    <w:rsid w:val="006A0D88"/>
    <w:rsid w:val="006A48EE"/>
    <w:rsid w:val="006A6C07"/>
    <w:rsid w:val="006B309D"/>
    <w:rsid w:val="006B5F6D"/>
    <w:rsid w:val="006B73C7"/>
    <w:rsid w:val="006C104B"/>
    <w:rsid w:val="006C1FE9"/>
    <w:rsid w:val="006C61F5"/>
    <w:rsid w:val="006D49CB"/>
    <w:rsid w:val="006D58F9"/>
    <w:rsid w:val="006D6743"/>
    <w:rsid w:val="006D7A64"/>
    <w:rsid w:val="006E35F4"/>
    <w:rsid w:val="006F660F"/>
    <w:rsid w:val="006F7721"/>
    <w:rsid w:val="00707501"/>
    <w:rsid w:val="007114FF"/>
    <w:rsid w:val="00712107"/>
    <w:rsid w:val="0071486C"/>
    <w:rsid w:val="007202F5"/>
    <w:rsid w:val="00721E44"/>
    <w:rsid w:val="00725344"/>
    <w:rsid w:val="007267A9"/>
    <w:rsid w:val="00730714"/>
    <w:rsid w:val="007314C1"/>
    <w:rsid w:val="00731943"/>
    <w:rsid w:val="00734BC0"/>
    <w:rsid w:val="00736406"/>
    <w:rsid w:val="00740C7B"/>
    <w:rsid w:val="00750F2E"/>
    <w:rsid w:val="00756B2D"/>
    <w:rsid w:val="007573C7"/>
    <w:rsid w:val="00761027"/>
    <w:rsid w:val="007613A6"/>
    <w:rsid w:val="00763E19"/>
    <w:rsid w:val="00764478"/>
    <w:rsid w:val="00767C61"/>
    <w:rsid w:val="00771F7B"/>
    <w:rsid w:val="00775020"/>
    <w:rsid w:val="00777FBB"/>
    <w:rsid w:val="00781DA2"/>
    <w:rsid w:val="00781F19"/>
    <w:rsid w:val="0078331C"/>
    <w:rsid w:val="00783C00"/>
    <w:rsid w:val="00784D63"/>
    <w:rsid w:val="00784E56"/>
    <w:rsid w:val="00792378"/>
    <w:rsid w:val="00792F51"/>
    <w:rsid w:val="0079336E"/>
    <w:rsid w:val="00794AE1"/>
    <w:rsid w:val="00795005"/>
    <w:rsid w:val="007A4DD1"/>
    <w:rsid w:val="007B0418"/>
    <w:rsid w:val="007B4A83"/>
    <w:rsid w:val="007C13FF"/>
    <w:rsid w:val="007C4442"/>
    <w:rsid w:val="007C47BC"/>
    <w:rsid w:val="007C5163"/>
    <w:rsid w:val="007C646B"/>
    <w:rsid w:val="007D10D4"/>
    <w:rsid w:val="007D272F"/>
    <w:rsid w:val="007D64D1"/>
    <w:rsid w:val="007D7EBB"/>
    <w:rsid w:val="007F177C"/>
    <w:rsid w:val="007F5E6F"/>
    <w:rsid w:val="008035BF"/>
    <w:rsid w:val="008050E0"/>
    <w:rsid w:val="0080519B"/>
    <w:rsid w:val="00806C63"/>
    <w:rsid w:val="00807BE8"/>
    <w:rsid w:val="00814E1E"/>
    <w:rsid w:val="008277C0"/>
    <w:rsid w:val="00834EFB"/>
    <w:rsid w:val="0084495F"/>
    <w:rsid w:val="0084697B"/>
    <w:rsid w:val="00847AAA"/>
    <w:rsid w:val="008509BC"/>
    <w:rsid w:val="00851E3E"/>
    <w:rsid w:val="00851E9A"/>
    <w:rsid w:val="00853D09"/>
    <w:rsid w:val="00863CC6"/>
    <w:rsid w:val="00864FD2"/>
    <w:rsid w:val="008666F8"/>
    <w:rsid w:val="008671DF"/>
    <w:rsid w:val="00870D9F"/>
    <w:rsid w:val="008730DE"/>
    <w:rsid w:val="00873D98"/>
    <w:rsid w:val="008748B1"/>
    <w:rsid w:val="008760A4"/>
    <w:rsid w:val="00884848"/>
    <w:rsid w:val="00886ED1"/>
    <w:rsid w:val="00890260"/>
    <w:rsid w:val="00890381"/>
    <w:rsid w:val="0089167B"/>
    <w:rsid w:val="00896597"/>
    <w:rsid w:val="008A65AF"/>
    <w:rsid w:val="008B11B1"/>
    <w:rsid w:val="008D0674"/>
    <w:rsid w:val="008D3109"/>
    <w:rsid w:val="008D3D7B"/>
    <w:rsid w:val="008D52DD"/>
    <w:rsid w:val="008D636B"/>
    <w:rsid w:val="008E0D99"/>
    <w:rsid w:val="008E1F57"/>
    <w:rsid w:val="008E2753"/>
    <w:rsid w:val="008E29A1"/>
    <w:rsid w:val="008F5E66"/>
    <w:rsid w:val="00902A3F"/>
    <w:rsid w:val="00905318"/>
    <w:rsid w:val="009179CE"/>
    <w:rsid w:val="00917A99"/>
    <w:rsid w:val="00924A60"/>
    <w:rsid w:val="00924CD6"/>
    <w:rsid w:val="00925E56"/>
    <w:rsid w:val="0093373A"/>
    <w:rsid w:val="00940745"/>
    <w:rsid w:val="009467AE"/>
    <w:rsid w:val="009500FD"/>
    <w:rsid w:val="00951C5F"/>
    <w:rsid w:val="00952EB8"/>
    <w:rsid w:val="0096001C"/>
    <w:rsid w:val="0096571D"/>
    <w:rsid w:val="00976CDB"/>
    <w:rsid w:val="00977BA2"/>
    <w:rsid w:val="009815B6"/>
    <w:rsid w:val="009837C1"/>
    <w:rsid w:val="00984590"/>
    <w:rsid w:val="00984821"/>
    <w:rsid w:val="00992123"/>
    <w:rsid w:val="009A6A72"/>
    <w:rsid w:val="009B1023"/>
    <w:rsid w:val="009B1BB8"/>
    <w:rsid w:val="009B226F"/>
    <w:rsid w:val="009B3AA5"/>
    <w:rsid w:val="009B50A2"/>
    <w:rsid w:val="009B5927"/>
    <w:rsid w:val="009B7B6F"/>
    <w:rsid w:val="009C2BF1"/>
    <w:rsid w:val="009D372F"/>
    <w:rsid w:val="009D4E88"/>
    <w:rsid w:val="009E7F1F"/>
    <w:rsid w:val="009F70FA"/>
    <w:rsid w:val="00A00132"/>
    <w:rsid w:val="00A01C2F"/>
    <w:rsid w:val="00A0212E"/>
    <w:rsid w:val="00A03407"/>
    <w:rsid w:val="00A05E53"/>
    <w:rsid w:val="00A11580"/>
    <w:rsid w:val="00A12E30"/>
    <w:rsid w:val="00A1370D"/>
    <w:rsid w:val="00A13A9D"/>
    <w:rsid w:val="00A14CC9"/>
    <w:rsid w:val="00A16DB6"/>
    <w:rsid w:val="00A17010"/>
    <w:rsid w:val="00A17B7B"/>
    <w:rsid w:val="00A25D4D"/>
    <w:rsid w:val="00A275D2"/>
    <w:rsid w:val="00A32E00"/>
    <w:rsid w:val="00A332C7"/>
    <w:rsid w:val="00A3691B"/>
    <w:rsid w:val="00A4204C"/>
    <w:rsid w:val="00A44CA2"/>
    <w:rsid w:val="00A56B26"/>
    <w:rsid w:val="00A629B8"/>
    <w:rsid w:val="00A6339B"/>
    <w:rsid w:val="00A63881"/>
    <w:rsid w:val="00A63C77"/>
    <w:rsid w:val="00A647AA"/>
    <w:rsid w:val="00A71624"/>
    <w:rsid w:val="00A71EBA"/>
    <w:rsid w:val="00A72013"/>
    <w:rsid w:val="00A74D1F"/>
    <w:rsid w:val="00A764C4"/>
    <w:rsid w:val="00A76EF6"/>
    <w:rsid w:val="00A776E0"/>
    <w:rsid w:val="00A777F3"/>
    <w:rsid w:val="00A80644"/>
    <w:rsid w:val="00A821C8"/>
    <w:rsid w:val="00A83D8E"/>
    <w:rsid w:val="00A84CC2"/>
    <w:rsid w:val="00A84F22"/>
    <w:rsid w:val="00A85DE2"/>
    <w:rsid w:val="00A92D61"/>
    <w:rsid w:val="00A94C45"/>
    <w:rsid w:val="00A97BD8"/>
    <w:rsid w:val="00AA3D1D"/>
    <w:rsid w:val="00AA4FC9"/>
    <w:rsid w:val="00AB0AD7"/>
    <w:rsid w:val="00AB53AE"/>
    <w:rsid w:val="00AC118B"/>
    <w:rsid w:val="00AC1C71"/>
    <w:rsid w:val="00AC5302"/>
    <w:rsid w:val="00AC5AB8"/>
    <w:rsid w:val="00AD1515"/>
    <w:rsid w:val="00AE1B3F"/>
    <w:rsid w:val="00AF1051"/>
    <w:rsid w:val="00AF16CD"/>
    <w:rsid w:val="00B1241D"/>
    <w:rsid w:val="00B12960"/>
    <w:rsid w:val="00B1384D"/>
    <w:rsid w:val="00B13AA0"/>
    <w:rsid w:val="00B17049"/>
    <w:rsid w:val="00B35362"/>
    <w:rsid w:val="00B35411"/>
    <w:rsid w:val="00B4124F"/>
    <w:rsid w:val="00B43043"/>
    <w:rsid w:val="00B477D9"/>
    <w:rsid w:val="00B507D3"/>
    <w:rsid w:val="00B51CBC"/>
    <w:rsid w:val="00B53455"/>
    <w:rsid w:val="00B55BF9"/>
    <w:rsid w:val="00B568DD"/>
    <w:rsid w:val="00B602A4"/>
    <w:rsid w:val="00B62D89"/>
    <w:rsid w:val="00B67A3A"/>
    <w:rsid w:val="00B67EF4"/>
    <w:rsid w:val="00B71EFC"/>
    <w:rsid w:val="00B805F0"/>
    <w:rsid w:val="00B80707"/>
    <w:rsid w:val="00B81821"/>
    <w:rsid w:val="00B83936"/>
    <w:rsid w:val="00B86352"/>
    <w:rsid w:val="00BA34DC"/>
    <w:rsid w:val="00BA3BC3"/>
    <w:rsid w:val="00BA4AD9"/>
    <w:rsid w:val="00BA4E0E"/>
    <w:rsid w:val="00BA53D0"/>
    <w:rsid w:val="00BA7046"/>
    <w:rsid w:val="00BB2543"/>
    <w:rsid w:val="00BB4E52"/>
    <w:rsid w:val="00BB77F3"/>
    <w:rsid w:val="00BB7CB0"/>
    <w:rsid w:val="00BC029F"/>
    <w:rsid w:val="00BC1182"/>
    <w:rsid w:val="00BC19B7"/>
    <w:rsid w:val="00BD23BE"/>
    <w:rsid w:val="00BD2647"/>
    <w:rsid w:val="00BD4D26"/>
    <w:rsid w:val="00BD4FFF"/>
    <w:rsid w:val="00BD77FB"/>
    <w:rsid w:val="00BD7FF7"/>
    <w:rsid w:val="00BE2354"/>
    <w:rsid w:val="00BF5A10"/>
    <w:rsid w:val="00C00D84"/>
    <w:rsid w:val="00C04132"/>
    <w:rsid w:val="00C05F54"/>
    <w:rsid w:val="00C10BAD"/>
    <w:rsid w:val="00C14C80"/>
    <w:rsid w:val="00C15F65"/>
    <w:rsid w:val="00C20C0A"/>
    <w:rsid w:val="00C2243A"/>
    <w:rsid w:val="00C234C8"/>
    <w:rsid w:val="00C30100"/>
    <w:rsid w:val="00C37774"/>
    <w:rsid w:val="00C427A0"/>
    <w:rsid w:val="00C441AF"/>
    <w:rsid w:val="00C53E29"/>
    <w:rsid w:val="00C63AB7"/>
    <w:rsid w:val="00C755E9"/>
    <w:rsid w:val="00C75DE4"/>
    <w:rsid w:val="00C76B2D"/>
    <w:rsid w:val="00C76E0E"/>
    <w:rsid w:val="00C835CE"/>
    <w:rsid w:val="00C9117F"/>
    <w:rsid w:val="00C91610"/>
    <w:rsid w:val="00C93B5B"/>
    <w:rsid w:val="00C93E23"/>
    <w:rsid w:val="00C958F5"/>
    <w:rsid w:val="00C96DF6"/>
    <w:rsid w:val="00CA24C5"/>
    <w:rsid w:val="00CA2D75"/>
    <w:rsid w:val="00CA381F"/>
    <w:rsid w:val="00CA3A62"/>
    <w:rsid w:val="00CA7229"/>
    <w:rsid w:val="00CB2921"/>
    <w:rsid w:val="00CB611C"/>
    <w:rsid w:val="00CB6D57"/>
    <w:rsid w:val="00CC3F2D"/>
    <w:rsid w:val="00CC6644"/>
    <w:rsid w:val="00CE0705"/>
    <w:rsid w:val="00CE530F"/>
    <w:rsid w:val="00CE5B7B"/>
    <w:rsid w:val="00CF0EB1"/>
    <w:rsid w:val="00CF488E"/>
    <w:rsid w:val="00D00C81"/>
    <w:rsid w:val="00D01370"/>
    <w:rsid w:val="00D01DE7"/>
    <w:rsid w:val="00D02981"/>
    <w:rsid w:val="00D03279"/>
    <w:rsid w:val="00D06749"/>
    <w:rsid w:val="00D067F2"/>
    <w:rsid w:val="00D07FF4"/>
    <w:rsid w:val="00D103B0"/>
    <w:rsid w:val="00D104A4"/>
    <w:rsid w:val="00D213DF"/>
    <w:rsid w:val="00D24D9B"/>
    <w:rsid w:val="00D24FC2"/>
    <w:rsid w:val="00D324F3"/>
    <w:rsid w:val="00D348CB"/>
    <w:rsid w:val="00D35144"/>
    <w:rsid w:val="00D37558"/>
    <w:rsid w:val="00D50565"/>
    <w:rsid w:val="00D50EF7"/>
    <w:rsid w:val="00D5322B"/>
    <w:rsid w:val="00D5340B"/>
    <w:rsid w:val="00D53519"/>
    <w:rsid w:val="00D54D75"/>
    <w:rsid w:val="00D54DC0"/>
    <w:rsid w:val="00D56FC4"/>
    <w:rsid w:val="00D669EA"/>
    <w:rsid w:val="00D74A11"/>
    <w:rsid w:val="00D76FFE"/>
    <w:rsid w:val="00D84A4B"/>
    <w:rsid w:val="00D84E62"/>
    <w:rsid w:val="00D87CB9"/>
    <w:rsid w:val="00DA1044"/>
    <w:rsid w:val="00DB0656"/>
    <w:rsid w:val="00DC0EDA"/>
    <w:rsid w:val="00DD1264"/>
    <w:rsid w:val="00DD28B0"/>
    <w:rsid w:val="00DD2F91"/>
    <w:rsid w:val="00DD361D"/>
    <w:rsid w:val="00DD3A25"/>
    <w:rsid w:val="00DD3A45"/>
    <w:rsid w:val="00DD4D53"/>
    <w:rsid w:val="00DD6197"/>
    <w:rsid w:val="00DE17F7"/>
    <w:rsid w:val="00DE37C8"/>
    <w:rsid w:val="00DE6EAF"/>
    <w:rsid w:val="00E01784"/>
    <w:rsid w:val="00E03804"/>
    <w:rsid w:val="00E13938"/>
    <w:rsid w:val="00E15EC5"/>
    <w:rsid w:val="00E16748"/>
    <w:rsid w:val="00E21CD1"/>
    <w:rsid w:val="00E24982"/>
    <w:rsid w:val="00E33294"/>
    <w:rsid w:val="00E42AF2"/>
    <w:rsid w:val="00E445C2"/>
    <w:rsid w:val="00E473D9"/>
    <w:rsid w:val="00E57B73"/>
    <w:rsid w:val="00E57BE4"/>
    <w:rsid w:val="00E60DFE"/>
    <w:rsid w:val="00E61379"/>
    <w:rsid w:val="00E624A1"/>
    <w:rsid w:val="00E627EC"/>
    <w:rsid w:val="00E62EFE"/>
    <w:rsid w:val="00E64016"/>
    <w:rsid w:val="00E70E06"/>
    <w:rsid w:val="00E71181"/>
    <w:rsid w:val="00E77135"/>
    <w:rsid w:val="00E9003E"/>
    <w:rsid w:val="00E9685A"/>
    <w:rsid w:val="00E97E06"/>
    <w:rsid w:val="00EA1029"/>
    <w:rsid w:val="00EA531A"/>
    <w:rsid w:val="00EA5DC2"/>
    <w:rsid w:val="00EB05F5"/>
    <w:rsid w:val="00EB3E6A"/>
    <w:rsid w:val="00EB74F1"/>
    <w:rsid w:val="00ED7135"/>
    <w:rsid w:val="00EE0258"/>
    <w:rsid w:val="00EE084F"/>
    <w:rsid w:val="00EE1772"/>
    <w:rsid w:val="00EE6648"/>
    <w:rsid w:val="00EE67C4"/>
    <w:rsid w:val="00EF715E"/>
    <w:rsid w:val="00F03DF9"/>
    <w:rsid w:val="00F045FF"/>
    <w:rsid w:val="00F078B5"/>
    <w:rsid w:val="00F124EB"/>
    <w:rsid w:val="00F173EC"/>
    <w:rsid w:val="00F2409C"/>
    <w:rsid w:val="00F34B49"/>
    <w:rsid w:val="00F3665E"/>
    <w:rsid w:val="00F40365"/>
    <w:rsid w:val="00F45692"/>
    <w:rsid w:val="00F5443A"/>
    <w:rsid w:val="00F6182B"/>
    <w:rsid w:val="00F703F9"/>
    <w:rsid w:val="00F72BF7"/>
    <w:rsid w:val="00F763B7"/>
    <w:rsid w:val="00F80C48"/>
    <w:rsid w:val="00F85E05"/>
    <w:rsid w:val="00F947A0"/>
    <w:rsid w:val="00FA0AE3"/>
    <w:rsid w:val="00FA0F51"/>
    <w:rsid w:val="00FA2601"/>
    <w:rsid w:val="00FA271A"/>
    <w:rsid w:val="00FA4536"/>
    <w:rsid w:val="00FA5A1E"/>
    <w:rsid w:val="00FB3B5F"/>
    <w:rsid w:val="00FC09ED"/>
    <w:rsid w:val="00FC1B9D"/>
    <w:rsid w:val="00FC2331"/>
    <w:rsid w:val="00FC4BFA"/>
    <w:rsid w:val="00FC6C8E"/>
    <w:rsid w:val="00FC794F"/>
    <w:rsid w:val="00FD15A8"/>
    <w:rsid w:val="00FD20D1"/>
    <w:rsid w:val="00FD3599"/>
    <w:rsid w:val="00FD3669"/>
    <w:rsid w:val="00FD50D1"/>
    <w:rsid w:val="00FD5FAD"/>
    <w:rsid w:val="00FD6747"/>
    <w:rsid w:val="00FD7192"/>
    <w:rsid w:val="00FE3B20"/>
    <w:rsid w:val="00FF160E"/>
    <w:rsid w:val="035F3953"/>
    <w:rsid w:val="04B14E4D"/>
    <w:rsid w:val="055F1D7E"/>
    <w:rsid w:val="06193186"/>
    <w:rsid w:val="0EA27973"/>
    <w:rsid w:val="19E21DE2"/>
    <w:rsid w:val="1E2157E7"/>
    <w:rsid w:val="21C365D0"/>
    <w:rsid w:val="22CE6007"/>
    <w:rsid w:val="2706257E"/>
    <w:rsid w:val="2B2F172C"/>
    <w:rsid w:val="2B8A0008"/>
    <w:rsid w:val="2CC51297"/>
    <w:rsid w:val="2D8B0A04"/>
    <w:rsid w:val="33EF4793"/>
    <w:rsid w:val="3530614E"/>
    <w:rsid w:val="48503B91"/>
    <w:rsid w:val="56BB4C5D"/>
    <w:rsid w:val="56C945D1"/>
    <w:rsid w:val="59785FA8"/>
    <w:rsid w:val="624278C9"/>
    <w:rsid w:val="63252CFE"/>
    <w:rsid w:val="64FB197B"/>
    <w:rsid w:val="66755EC9"/>
    <w:rsid w:val="6A6D3630"/>
    <w:rsid w:val="6B2B34FB"/>
    <w:rsid w:val="6E54771E"/>
    <w:rsid w:val="6F2B1F24"/>
    <w:rsid w:val="6F2E2B0D"/>
    <w:rsid w:val="77B9236A"/>
    <w:rsid w:val="7CEE0102"/>
    <w:rsid w:val="7D4F0CA8"/>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2"/>
    <w:qFormat/>
    <w:uiPriority w:val="0"/>
    <w:pPr>
      <w:spacing w:line="240" w:lineRule="auto"/>
      <w:ind w:firstLine="0" w:firstLineChars="0"/>
    </w:pPr>
    <w:rPr>
      <w:rFonts w:ascii="宋体" w:hAnsi="Courier New"/>
      <w:szCs w:val="20"/>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pPr>
      <w:spacing w:line="240" w:lineRule="auto"/>
    </w:pPr>
    <w:rPr>
      <w:sz w:val="18"/>
      <w:szCs w:val="18"/>
    </w:rPr>
  </w:style>
  <w:style w:type="paragraph" w:styleId="6">
    <w:name w:val="footer"/>
    <w:basedOn w:val="1"/>
    <w:link w:val="15"/>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9">
    <w:name w:val="Table Grid"/>
    <w:basedOn w:val="8"/>
    <w:qFormat/>
    <w:uiPriority w:val="3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FollowedHyperlink"/>
    <w:basedOn w:val="10"/>
    <w:semiHidden/>
    <w:unhideWhenUsed/>
    <w:uiPriority w:val="99"/>
    <w:rPr>
      <w:color w:val="555555"/>
      <w:u w:val="none"/>
    </w:rPr>
  </w:style>
  <w:style w:type="character" w:styleId="13">
    <w:name w:val="Hyperlink"/>
    <w:basedOn w:val="10"/>
    <w:unhideWhenUsed/>
    <w:qFormat/>
    <w:uiPriority w:val="99"/>
    <w:rPr>
      <w:color w:val="0000FF" w:themeColor="hyperlink"/>
      <w:u w:val="single"/>
    </w:rPr>
  </w:style>
  <w:style w:type="character" w:customStyle="1" w:styleId="14">
    <w:name w:val="页眉 Char"/>
    <w:basedOn w:val="10"/>
    <w:link w:val="7"/>
    <w:semiHidden/>
    <w:qFormat/>
    <w:uiPriority w:val="99"/>
    <w:rPr>
      <w:rFonts w:ascii="Calibri" w:hAnsi="Calibri" w:eastAsia="宋体"/>
      <w:sz w:val="18"/>
      <w:szCs w:val="18"/>
    </w:rPr>
  </w:style>
  <w:style w:type="character" w:customStyle="1" w:styleId="15">
    <w:name w:val="页脚 Char"/>
    <w:basedOn w:val="10"/>
    <w:link w:val="6"/>
    <w:qFormat/>
    <w:uiPriority w:val="99"/>
    <w:rPr>
      <w:rFonts w:ascii="Calibri" w:hAnsi="Calibri" w:eastAsia="宋体"/>
      <w:sz w:val="18"/>
      <w:szCs w:val="18"/>
    </w:rPr>
  </w:style>
  <w:style w:type="paragraph" w:styleId="16">
    <w:name w:val="List Paragraph"/>
    <w:basedOn w:val="1"/>
    <w:qFormat/>
    <w:uiPriority w:val="34"/>
    <w:pPr>
      <w:ind w:firstLine="420"/>
    </w:pPr>
  </w:style>
  <w:style w:type="character" w:customStyle="1" w:styleId="17">
    <w:name w:val="日期 Char"/>
    <w:basedOn w:val="10"/>
    <w:link w:val="4"/>
    <w:semiHidden/>
    <w:qFormat/>
    <w:uiPriority w:val="99"/>
    <w:rPr>
      <w:rFonts w:ascii="Calibri" w:hAnsi="Calibri" w:eastAsia="宋体"/>
      <w:sz w:val="21"/>
      <w:szCs w:val="22"/>
    </w:rPr>
  </w:style>
  <w:style w:type="character" w:customStyle="1" w:styleId="18">
    <w:name w:val="批注框文本 Char"/>
    <w:basedOn w:val="10"/>
    <w:link w:val="5"/>
    <w:semiHidden/>
    <w:qFormat/>
    <w:uiPriority w:val="99"/>
    <w:rPr>
      <w:rFonts w:ascii="Calibri" w:hAnsi="Calibri" w:eastAsia="宋体"/>
      <w:sz w:val="18"/>
      <w:szCs w:val="18"/>
    </w:rPr>
  </w:style>
  <w:style w:type="character" w:customStyle="1" w:styleId="19">
    <w:name w:val="font21"/>
    <w:qFormat/>
    <w:uiPriority w:val="0"/>
    <w:rPr>
      <w:rFonts w:ascii="Arial" w:hAnsi="Arial" w:eastAsia="宋体" w:cs="Times New Roman"/>
      <w:color w:val="000000"/>
      <w:sz w:val="22"/>
      <w:u w:val="none"/>
    </w:rPr>
  </w:style>
  <w:style w:type="character" w:customStyle="1" w:styleId="20">
    <w:name w:val="font11"/>
    <w:qFormat/>
    <w:uiPriority w:val="0"/>
    <w:rPr>
      <w:rFonts w:ascii="宋体" w:hAnsi="宋体" w:eastAsia="宋体" w:cs="Times New Roman"/>
      <w:color w:val="000000"/>
      <w:sz w:val="22"/>
      <w:u w:val="none"/>
    </w:rPr>
  </w:style>
  <w:style w:type="paragraph" w:customStyle="1" w:styleId="21">
    <w:name w:val="列出段落1"/>
    <w:basedOn w:val="1"/>
    <w:qFormat/>
    <w:uiPriority w:val="0"/>
    <w:pPr>
      <w:spacing w:line="240" w:lineRule="auto"/>
      <w:ind w:firstLine="420"/>
    </w:pPr>
  </w:style>
  <w:style w:type="character" w:customStyle="1" w:styleId="22">
    <w:name w:val="纯文本 Char"/>
    <w:basedOn w:val="10"/>
    <w:link w:val="3"/>
    <w:uiPriority w:val="0"/>
    <w:rPr>
      <w:rFonts w:ascii="宋体" w:hAnsi="Courier New" w:eastAsia="宋体" w:cs="Times New Roman"/>
      <w:kern w:val="2"/>
      <w:sz w:val="21"/>
    </w:rPr>
  </w:style>
  <w:style w:type="paragraph" w:customStyle="1" w:styleId="23">
    <w:name w:val="列出段落2"/>
    <w:basedOn w:val="1"/>
    <w:qFormat/>
    <w:uiPriority w:val="34"/>
    <w:pPr>
      <w:spacing w:line="240" w:lineRule="auto"/>
      <w:ind w:firstLine="420"/>
    </w:pPr>
  </w:style>
  <w:style w:type="character" w:customStyle="1" w:styleId="24">
    <w:name w:val="apple-style-span"/>
    <w:basedOn w:val="10"/>
    <w:qFormat/>
    <w:uiPriority w:val="0"/>
  </w:style>
  <w:style w:type="character" w:customStyle="1" w:styleId="25">
    <w:name w:val="line-violet"/>
    <w:basedOn w:val="10"/>
    <w:uiPriority w:val="0"/>
  </w:style>
  <w:style w:type="character" w:customStyle="1" w:styleId="26">
    <w:name w:val="hover"/>
    <w:basedOn w:val="10"/>
    <w:uiPriority w:val="0"/>
    <w:rPr>
      <w:sz w:val="21"/>
      <w:szCs w:val="21"/>
    </w:rPr>
  </w:style>
  <w:style w:type="character" w:customStyle="1" w:styleId="27">
    <w:name w:val="hover1"/>
    <w:basedOn w:val="10"/>
    <w:uiPriority w:val="0"/>
    <w:rPr>
      <w:shd w:val="clear" w:fill="F3F3F3"/>
    </w:rPr>
  </w:style>
  <w:style w:type="character" w:customStyle="1" w:styleId="28">
    <w:name w:val="hover2"/>
    <w:basedOn w:val="10"/>
    <w:uiPriority w:val="0"/>
    <w:rPr>
      <w:shd w:val="clear" w:fill="F3F3F3"/>
    </w:rPr>
  </w:style>
  <w:style w:type="character" w:customStyle="1" w:styleId="29">
    <w:name w:val="hover3"/>
    <w:basedOn w:val="10"/>
    <w:uiPriority w:val="0"/>
    <w:rPr>
      <w:color w:val="BA2E2E"/>
    </w:rPr>
  </w:style>
  <w:style w:type="character" w:customStyle="1" w:styleId="30">
    <w:name w:val="hover4"/>
    <w:basedOn w:val="10"/>
    <w:uiPriority w:val="0"/>
    <w:rPr>
      <w:color w:val="4799E7"/>
    </w:rPr>
  </w:style>
  <w:style w:type="character" w:customStyle="1" w:styleId="31">
    <w:name w:val="hover5"/>
    <w:basedOn w:val="10"/>
    <w:uiPriority w:val="0"/>
    <w:rPr>
      <w:color w:val="393D49"/>
    </w:rPr>
  </w:style>
  <w:style w:type="character" w:customStyle="1" w:styleId="32">
    <w:name w:val="hover6"/>
    <w:basedOn w:val="10"/>
    <w:uiPriority w:val="0"/>
    <w:rPr>
      <w:color w:val="ED6D00"/>
    </w:rPr>
  </w:style>
  <w:style w:type="character" w:customStyle="1" w:styleId="33">
    <w:name w:val="hover7"/>
    <w:basedOn w:val="10"/>
    <w:uiPriority w:val="0"/>
    <w:rPr>
      <w:color w:val="55AAA3"/>
    </w:rPr>
  </w:style>
  <w:style w:type="character" w:customStyle="1" w:styleId="34">
    <w:name w:val="layui-layer-tabnow"/>
    <w:basedOn w:val="10"/>
    <w:uiPriority w:val="0"/>
    <w:rPr>
      <w:bdr w:val="single" w:color="CCCCCC" w:sz="6" w:space="0"/>
      <w:shd w:val="clear" w:fill="FFFFFF"/>
    </w:rPr>
  </w:style>
  <w:style w:type="character" w:customStyle="1" w:styleId="35">
    <w:name w:val="default-pink"/>
    <w:basedOn w:val="10"/>
    <w:uiPriority w:val="0"/>
  </w:style>
  <w:style w:type="character" w:customStyle="1" w:styleId="36">
    <w:name w:val="default-darkred"/>
    <w:basedOn w:val="10"/>
    <w:uiPriority w:val="0"/>
  </w:style>
  <w:style w:type="character" w:customStyle="1" w:styleId="37">
    <w:name w:val="default-seablue"/>
    <w:basedOn w:val="10"/>
    <w:uiPriority w:val="0"/>
  </w:style>
  <w:style w:type="character" w:customStyle="1" w:styleId="38">
    <w:name w:val="default-maroon"/>
    <w:basedOn w:val="10"/>
    <w:uiPriority w:val="0"/>
  </w:style>
  <w:style w:type="character" w:customStyle="1" w:styleId="39">
    <w:name w:val="width-orange"/>
    <w:basedOn w:val="10"/>
    <w:uiPriority w:val="0"/>
  </w:style>
  <w:style w:type="character" w:customStyle="1" w:styleId="40">
    <w:name w:val="show"/>
    <w:basedOn w:val="10"/>
    <w:uiPriority w:val="0"/>
    <w:rPr>
      <w:bdr w:val="single" w:color="BA2E2E" w:sz="6" w:space="0"/>
      <w:shd w:val="clear" w:fill="BA2E2E"/>
    </w:rPr>
  </w:style>
  <w:style w:type="character" w:customStyle="1" w:styleId="41">
    <w:name w:val="show1"/>
    <w:basedOn w:val="10"/>
    <w:uiPriority w:val="0"/>
    <w:rPr>
      <w:bdr w:val="single" w:color="4799E7" w:sz="6" w:space="0"/>
      <w:shd w:val="clear" w:fill="4799E7"/>
    </w:rPr>
  </w:style>
  <w:style w:type="character" w:customStyle="1" w:styleId="42">
    <w:name w:val="show2"/>
    <w:basedOn w:val="10"/>
    <w:uiPriority w:val="0"/>
    <w:rPr>
      <w:bdr w:val="single" w:color="393D49" w:sz="6" w:space="0"/>
      <w:shd w:val="clear" w:fill="393D49"/>
    </w:rPr>
  </w:style>
  <w:style w:type="character" w:customStyle="1" w:styleId="43">
    <w:name w:val="show3"/>
    <w:basedOn w:val="10"/>
    <w:uiPriority w:val="0"/>
    <w:rPr>
      <w:bdr w:val="single" w:color="ED6D00" w:sz="6" w:space="0"/>
      <w:shd w:val="clear" w:fill="ED6D00"/>
    </w:rPr>
  </w:style>
  <w:style w:type="character" w:customStyle="1" w:styleId="44">
    <w:name w:val="show4"/>
    <w:basedOn w:val="10"/>
    <w:uiPriority w:val="0"/>
    <w:rPr>
      <w:bdr w:val="single" w:color="55AAA3" w:sz="6" w:space="0"/>
      <w:shd w:val="clear" w:fill="55AAA3"/>
    </w:rPr>
  </w:style>
  <w:style w:type="character" w:customStyle="1" w:styleId="45">
    <w:name w:val="first"/>
    <w:basedOn w:val="10"/>
    <w:uiPriority w:val="0"/>
  </w:style>
  <w:style w:type="character" w:customStyle="1" w:styleId="46">
    <w:name w:val="line-skyblue"/>
    <w:basedOn w:val="10"/>
    <w:uiPriority w:val="0"/>
  </w:style>
  <w:style w:type="character" w:customStyle="1" w:styleId="47">
    <w:name w:val="newpure-red"/>
    <w:basedOn w:val="10"/>
    <w:uiPriority w:val="0"/>
  </w:style>
  <w:style w:type="character" w:customStyle="1" w:styleId="48">
    <w:name w:val="button"/>
    <w:basedOn w:val="10"/>
    <w:uiPriority w:val="0"/>
    <w:rPr>
      <w:bdr w:val="none" w:color="auto" w:sz="0" w:space="0"/>
    </w:rPr>
  </w:style>
  <w:style w:type="character" w:customStyle="1" w:styleId="49">
    <w:name w:val="button1"/>
    <w:basedOn w:val="10"/>
    <w:uiPriority w:val="0"/>
  </w:style>
  <w:style w:type="character" w:customStyle="1" w:styleId="50">
    <w:name w:val="newpure-darkred"/>
    <w:basedOn w:val="10"/>
    <w:uiPriority w:val="0"/>
  </w:style>
  <w:style w:type="character" w:customStyle="1" w:styleId="51">
    <w:name w:val="default-blue"/>
    <w:basedOn w:val="10"/>
    <w:uiPriority w:val="0"/>
  </w:style>
  <w:style w:type="character" w:customStyle="1" w:styleId="52">
    <w:name w:val="target_fixed"/>
    <w:basedOn w:val="10"/>
    <w:uiPriority w:val="0"/>
  </w:style>
  <w:style w:type="character" w:customStyle="1" w:styleId="53">
    <w:name w:val="on"/>
    <w:basedOn w:val="10"/>
    <w:uiPriority w:val="0"/>
    <w:rPr>
      <w:shd w:val="clear" w:fill="EDEDED"/>
    </w:rPr>
  </w:style>
  <w:style w:type="character" w:customStyle="1" w:styleId="54">
    <w:name w:val="on1"/>
    <w:basedOn w:val="10"/>
    <w:uiPriority w:val="0"/>
    <w:rPr>
      <w:vanish/>
      <w:shd w:val="clear" w:fill="FFFFFF"/>
    </w:rPr>
  </w:style>
  <w:style w:type="character" w:customStyle="1" w:styleId="55">
    <w:name w:val="newpure-black"/>
    <w:basedOn w:val="10"/>
    <w:uiPriority w:val="0"/>
  </w:style>
  <w:style w:type="character" w:customStyle="1" w:styleId="56">
    <w:name w:val="line-blue"/>
    <w:basedOn w:val="10"/>
    <w:uiPriority w:val="0"/>
  </w:style>
  <w:style w:type="character" w:customStyle="1" w:styleId="57">
    <w:name w:val="width-black"/>
    <w:basedOn w:val="10"/>
    <w:uiPriority w:val="0"/>
  </w:style>
  <w:style w:type="character" w:customStyle="1" w:styleId="58">
    <w:name w:val="line-red"/>
    <w:basedOn w:val="10"/>
    <w:uiPriority w:val="0"/>
  </w:style>
  <w:style w:type="character" w:customStyle="1" w:styleId="59">
    <w:name w:val="default-black"/>
    <w:basedOn w:val="10"/>
    <w:uiPriority w:val="0"/>
  </w:style>
  <w:style w:type="character" w:customStyle="1" w:styleId="60">
    <w:name w:val="default-skyblue"/>
    <w:basedOn w:val="10"/>
    <w:uiPriority w:val="0"/>
  </w:style>
  <w:style w:type="character" w:customStyle="1" w:styleId="61">
    <w:name w:val="width-purple"/>
    <w:basedOn w:val="10"/>
    <w:uiPriority w:val="0"/>
  </w:style>
  <w:style w:type="character" w:customStyle="1" w:styleId="62">
    <w:name w:val="newpure-maroon"/>
    <w:basedOn w:val="10"/>
    <w:uiPriority w:val="0"/>
  </w:style>
  <w:style w:type="character" w:customStyle="1" w:styleId="63">
    <w:name w:val="line-cyan"/>
    <w:basedOn w:val="10"/>
    <w:uiPriority w:val="0"/>
  </w:style>
  <w:style w:type="character" w:customStyle="1" w:styleId="64">
    <w:name w:val="newpure-orange"/>
    <w:basedOn w:val="10"/>
    <w:uiPriority w:val="0"/>
  </w:style>
  <w:style w:type="character" w:customStyle="1" w:styleId="65">
    <w:name w:val="newpure-lightgreen"/>
    <w:basedOn w:val="10"/>
    <w:uiPriority w:val="0"/>
  </w:style>
  <w:style w:type="character" w:customStyle="1" w:styleId="66">
    <w:name w:val="newpure-skyblue"/>
    <w:basedOn w:val="10"/>
    <w:uiPriority w:val="0"/>
  </w:style>
  <w:style w:type="character" w:customStyle="1" w:styleId="67">
    <w:name w:val="line-gray"/>
    <w:basedOn w:val="10"/>
    <w:uiPriority w:val="0"/>
  </w:style>
  <w:style w:type="character" w:customStyle="1" w:styleId="68">
    <w:name w:val="l-btn-left"/>
    <w:basedOn w:val="10"/>
    <w:uiPriority w:val="0"/>
    <w:rPr>
      <w:bdr w:val="none" w:color="auto" w:sz="0" w:space="0"/>
    </w:rPr>
  </w:style>
  <w:style w:type="character" w:customStyle="1" w:styleId="69">
    <w:name w:val="l-btn-left1"/>
    <w:basedOn w:val="10"/>
    <w:uiPriority w:val="0"/>
    <w:rPr>
      <w:bdr w:val="none" w:color="auto" w:sz="0" w:space="0"/>
    </w:rPr>
  </w:style>
  <w:style w:type="character" w:customStyle="1" w:styleId="70">
    <w:name w:val="l-btn-left2"/>
    <w:basedOn w:val="10"/>
    <w:uiPriority w:val="0"/>
  </w:style>
  <w:style w:type="character" w:customStyle="1" w:styleId="71">
    <w:name w:val="l-btn-left3"/>
    <w:basedOn w:val="10"/>
    <w:uiPriority w:val="0"/>
  </w:style>
  <w:style w:type="character" w:customStyle="1" w:styleId="72">
    <w:name w:val="l-btn-text"/>
    <w:basedOn w:val="10"/>
    <w:uiPriority w:val="0"/>
    <w:rPr>
      <w:sz w:val="18"/>
      <w:szCs w:val="18"/>
      <w:bdr w:val="none" w:color="auto" w:sz="0" w:space="0"/>
      <w:vertAlign w:val="baseline"/>
    </w:rPr>
  </w:style>
  <w:style w:type="character" w:customStyle="1" w:styleId="73">
    <w:name w:val="l-btn-icon-left"/>
    <w:basedOn w:val="10"/>
    <w:uiPriority w:val="0"/>
    <w:rPr>
      <w:bdr w:val="none" w:color="auto" w:sz="0" w:space="0"/>
    </w:rPr>
  </w:style>
  <w:style w:type="character" w:customStyle="1" w:styleId="74">
    <w:name w:val="l-btn-icon-right"/>
    <w:basedOn w:val="10"/>
    <w:uiPriority w:val="0"/>
    <w:rPr>
      <w:bdr w:val="none" w:color="auto" w:sz="0" w:space="0"/>
    </w:rPr>
  </w:style>
  <w:style w:type="character" w:customStyle="1" w:styleId="75">
    <w:name w:val="l-btn-empty"/>
    <w:basedOn w:val="10"/>
    <w:uiPriority w:val="0"/>
    <w:rPr>
      <w:bdr w:val="none" w:color="auto" w:sz="0" w:space="0"/>
    </w:rPr>
  </w:style>
  <w:style w:type="character" w:customStyle="1" w:styleId="76">
    <w:name w:val="line-purple"/>
    <w:basedOn w:val="10"/>
    <w:uiPriority w:val="0"/>
  </w:style>
  <w:style w:type="character" w:customStyle="1" w:styleId="77">
    <w:name w:val="width-gray"/>
    <w:basedOn w:val="10"/>
    <w:uiPriority w:val="0"/>
  </w:style>
  <w:style w:type="character" w:customStyle="1" w:styleId="78">
    <w:name w:val="newpure-purple"/>
    <w:basedOn w:val="10"/>
    <w:uiPriority w:val="0"/>
  </w:style>
  <w:style w:type="character" w:customStyle="1" w:styleId="79">
    <w:name w:val="newpure-cyan"/>
    <w:basedOn w:val="10"/>
    <w:uiPriority w:val="0"/>
  </w:style>
  <w:style w:type="character" w:customStyle="1" w:styleId="80">
    <w:name w:val="line-brown"/>
    <w:basedOn w:val="10"/>
    <w:uiPriority w:val="0"/>
  </w:style>
  <w:style w:type="character" w:customStyle="1" w:styleId="81">
    <w:name w:val="default-orange"/>
    <w:basedOn w:val="10"/>
    <w:uiPriority w:val="0"/>
  </w:style>
  <w:style w:type="character" w:customStyle="1" w:styleId="82">
    <w:name w:val="tmpztreemove_arrow"/>
    <w:basedOn w:val="10"/>
    <w:uiPriority w:val="0"/>
    <w:rPr>
      <w:bdr w:val="none" w:color="auto" w:sz="0" w:space="0"/>
    </w:rPr>
  </w:style>
  <w:style w:type="character" w:customStyle="1" w:styleId="83">
    <w:name w:val="default-red"/>
    <w:basedOn w:val="10"/>
    <w:uiPriority w:val="0"/>
  </w:style>
  <w:style w:type="character" w:customStyle="1" w:styleId="84">
    <w:name w:val="default-cyan"/>
    <w:basedOn w:val="10"/>
    <w:uiPriority w:val="0"/>
  </w:style>
  <w:style w:type="character" w:customStyle="1" w:styleId="85">
    <w:name w:val="default-lightgreen"/>
    <w:basedOn w:val="10"/>
    <w:uiPriority w:val="0"/>
  </w:style>
  <w:style w:type="character" w:customStyle="1" w:styleId="86">
    <w:name w:val="width-green"/>
    <w:basedOn w:val="10"/>
    <w:uiPriority w:val="0"/>
  </w:style>
  <w:style w:type="character" w:customStyle="1" w:styleId="87">
    <w:name w:val="default-indigo"/>
    <w:basedOn w:val="10"/>
    <w:uiPriority w:val="0"/>
  </w:style>
  <w:style w:type="character" w:customStyle="1" w:styleId="88">
    <w:name w:val="default-green"/>
    <w:basedOn w:val="10"/>
    <w:uiPriority w:val="0"/>
  </w:style>
  <w:style w:type="character" w:customStyle="1" w:styleId="89">
    <w:name w:val="default-violet"/>
    <w:basedOn w:val="10"/>
    <w:uiPriority w:val="0"/>
  </w:style>
  <w:style w:type="character" w:customStyle="1" w:styleId="90">
    <w:name w:val="default-purple"/>
    <w:basedOn w:val="10"/>
    <w:uiPriority w:val="0"/>
  </w:style>
  <w:style w:type="character" w:customStyle="1" w:styleId="91">
    <w:name w:val="default-gray"/>
    <w:basedOn w:val="10"/>
    <w:uiPriority w:val="0"/>
  </w:style>
  <w:style w:type="character" w:customStyle="1" w:styleId="92">
    <w:name w:val="default-darkblue"/>
    <w:basedOn w:val="10"/>
    <w:uiPriority w:val="0"/>
  </w:style>
  <w:style w:type="character" w:customStyle="1" w:styleId="93">
    <w:name w:val="default-brown"/>
    <w:basedOn w:val="10"/>
    <w:uiPriority w:val="0"/>
  </w:style>
  <w:style w:type="character" w:customStyle="1" w:styleId="94">
    <w:name w:val="line-pink"/>
    <w:basedOn w:val="10"/>
    <w:uiPriority w:val="0"/>
  </w:style>
  <w:style w:type="character" w:customStyle="1" w:styleId="95">
    <w:name w:val="line-darkred"/>
    <w:basedOn w:val="10"/>
    <w:uiPriority w:val="0"/>
  </w:style>
  <w:style w:type="character" w:customStyle="1" w:styleId="96">
    <w:name w:val="line-orange"/>
    <w:basedOn w:val="10"/>
    <w:uiPriority w:val="0"/>
  </w:style>
  <w:style w:type="character" w:customStyle="1" w:styleId="97">
    <w:name w:val="newpure-seablue"/>
    <w:basedOn w:val="10"/>
    <w:uiPriority w:val="0"/>
  </w:style>
  <w:style w:type="character" w:customStyle="1" w:styleId="98">
    <w:name w:val="width-lightgreen"/>
    <w:basedOn w:val="10"/>
    <w:uiPriority w:val="0"/>
  </w:style>
  <w:style w:type="character" w:customStyle="1" w:styleId="99">
    <w:name w:val="width-violet"/>
    <w:basedOn w:val="10"/>
    <w:uiPriority w:val="0"/>
  </w:style>
  <w:style w:type="character" w:customStyle="1" w:styleId="100">
    <w:name w:val="line-lightgreen"/>
    <w:basedOn w:val="10"/>
    <w:uiPriority w:val="0"/>
  </w:style>
  <w:style w:type="character" w:customStyle="1" w:styleId="101">
    <w:name w:val="line-green"/>
    <w:basedOn w:val="10"/>
    <w:uiPriority w:val="0"/>
  </w:style>
  <w:style w:type="character" w:customStyle="1" w:styleId="102">
    <w:name w:val="line-seablue"/>
    <w:basedOn w:val="10"/>
    <w:uiPriority w:val="0"/>
  </w:style>
  <w:style w:type="character" w:customStyle="1" w:styleId="103">
    <w:name w:val="line-indigo"/>
    <w:basedOn w:val="10"/>
    <w:uiPriority w:val="0"/>
  </w:style>
  <w:style w:type="character" w:customStyle="1" w:styleId="104">
    <w:name w:val="line-darkblue"/>
    <w:basedOn w:val="10"/>
    <w:uiPriority w:val="0"/>
  </w:style>
  <w:style w:type="character" w:customStyle="1" w:styleId="105">
    <w:name w:val="line-maroon"/>
    <w:basedOn w:val="10"/>
    <w:uiPriority w:val="0"/>
  </w:style>
  <w:style w:type="character" w:customStyle="1" w:styleId="106">
    <w:name w:val="line-black"/>
    <w:basedOn w:val="10"/>
    <w:uiPriority w:val="0"/>
  </w:style>
  <w:style w:type="character" w:customStyle="1" w:styleId="107">
    <w:name w:val="newpure-pink"/>
    <w:basedOn w:val="10"/>
    <w:uiPriority w:val="0"/>
  </w:style>
  <w:style w:type="character" w:customStyle="1" w:styleId="108">
    <w:name w:val="width-seablue"/>
    <w:basedOn w:val="10"/>
    <w:uiPriority w:val="0"/>
  </w:style>
  <w:style w:type="character" w:customStyle="1" w:styleId="109">
    <w:name w:val="newpure-violet"/>
    <w:basedOn w:val="10"/>
    <w:uiPriority w:val="0"/>
  </w:style>
  <w:style w:type="character" w:customStyle="1" w:styleId="110">
    <w:name w:val="newpure-green"/>
    <w:basedOn w:val="10"/>
    <w:uiPriority w:val="0"/>
  </w:style>
  <w:style w:type="character" w:customStyle="1" w:styleId="111">
    <w:name w:val="newpure-blue"/>
    <w:basedOn w:val="10"/>
    <w:uiPriority w:val="0"/>
  </w:style>
  <w:style w:type="character" w:customStyle="1" w:styleId="112">
    <w:name w:val="newpure-indigo"/>
    <w:basedOn w:val="10"/>
    <w:uiPriority w:val="0"/>
  </w:style>
  <w:style w:type="character" w:customStyle="1" w:styleId="113">
    <w:name w:val="newpure-gray"/>
    <w:basedOn w:val="10"/>
    <w:uiPriority w:val="0"/>
  </w:style>
  <w:style w:type="character" w:customStyle="1" w:styleId="114">
    <w:name w:val="newpure-darkblue"/>
    <w:basedOn w:val="10"/>
    <w:uiPriority w:val="0"/>
  </w:style>
  <w:style w:type="character" w:customStyle="1" w:styleId="115">
    <w:name w:val="newpure-brown"/>
    <w:basedOn w:val="10"/>
    <w:uiPriority w:val="0"/>
  </w:style>
  <w:style w:type="character" w:customStyle="1" w:styleId="116">
    <w:name w:val="width-red"/>
    <w:basedOn w:val="10"/>
    <w:uiPriority w:val="0"/>
  </w:style>
  <w:style w:type="character" w:customStyle="1" w:styleId="117">
    <w:name w:val="width-pink"/>
    <w:basedOn w:val="10"/>
    <w:uiPriority w:val="0"/>
  </w:style>
  <w:style w:type="character" w:customStyle="1" w:styleId="118">
    <w:name w:val="width-darkred"/>
    <w:basedOn w:val="10"/>
    <w:uiPriority w:val="0"/>
  </w:style>
  <w:style w:type="character" w:customStyle="1" w:styleId="119">
    <w:name w:val="width-skyblue"/>
    <w:basedOn w:val="10"/>
    <w:uiPriority w:val="0"/>
  </w:style>
  <w:style w:type="character" w:customStyle="1" w:styleId="120">
    <w:name w:val="width-cyan"/>
    <w:basedOn w:val="10"/>
    <w:uiPriority w:val="0"/>
  </w:style>
  <w:style w:type="character" w:customStyle="1" w:styleId="121">
    <w:name w:val="width-blue"/>
    <w:basedOn w:val="10"/>
    <w:uiPriority w:val="0"/>
  </w:style>
  <w:style w:type="character" w:customStyle="1" w:styleId="122">
    <w:name w:val="width-maroon"/>
    <w:basedOn w:val="10"/>
    <w:uiPriority w:val="0"/>
  </w:style>
  <w:style w:type="character" w:customStyle="1" w:styleId="123">
    <w:name w:val="width-indigo"/>
    <w:basedOn w:val="10"/>
    <w:uiPriority w:val="0"/>
  </w:style>
  <w:style w:type="character" w:customStyle="1" w:styleId="124">
    <w:name w:val="width-darkblue"/>
    <w:basedOn w:val="10"/>
    <w:uiPriority w:val="0"/>
  </w:style>
  <w:style w:type="character" w:customStyle="1" w:styleId="125">
    <w:name w:val="width-brown"/>
    <w:basedOn w:val="10"/>
    <w:uiPriority w:val="0"/>
  </w:style>
  <w:style w:type="character" w:customStyle="1" w:styleId="126">
    <w:name w:val="online-per"/>
    <w:basedOn w:val="10"/>
    <w:uiPriority w:val="0"/>
    <w:rPr>
      <w:color w:val="BA2E2E"/>
    </w:rPr>
  </w:style>
  <w:style w:type="character" w:customStyle="1" w:styleId="127">
    <w:name w:val="online-per1"/>
    <w:basedOn w:val="10"/>
    <w:uiPriority w:val="0"/>
    <w:rPr>
      <w:color w:val="4799E7"/>
    </w:rPr>
  </w:style>
  <w:style w:type="character" w:customStyle="1" w:styleId="128">
    <w:name w:val="online-per2"/>
    <w:basedOn w:val="10"/>
    <w:uiPriority w:val="0"/>
    <w:rPr>
      <w:color w:val="393D49"/>
    </w:rPr>
  </w:style>
  <w:style w:type="character" w:customStyle="1" w:styleId="129">
    <w:name w:val="online-per3"/>
    <w:basedOn w:val="10"/>
    <w:uiPriority w:val="0"/>
    <w:rPr>
      <w:color w:val="ED6D00"/>
    </w:rPr>
  </w:style>
  <w:style w:type="character" w:customStyle="1" w:styleId="130">
    <w:name w:val="online-per4"/>
    <w:basedOn w:val="10"/>
    <w:uiPriority w:val="0"/>
    <w:rPr>
      <w:color w:val="55AAA3"/>
    </w:rPr>
  </w:style>
  <w:style w:type="character" w:customStyle="1" w:styleId="131">
    <w:name w:val="first-child"/>
    <w:basedOn w:val="10"/>
    <w:uiPriority w:val="0"/>
    <w:rPr>
      <w:bdr w:val="none" w:color="auto" w:sz="0" w:space="0"/>
    </w:rPr>
  </w:style>
  <w:style w:type="character" w:customStyle="1" w:styleId="132">
    <w:name w:val="pagelist-total"/>
    <w:basedOn w:val="10"/>
    <w:uiPriority w:val="0"/>
    <w:rPr>
      <w:color w:val="BA2E2E"/>
    </w:rPr>
  </w:style>
  <w:style w:type="character" w:customStyle="1" w:styleId="133">
    <w:name w:val="pagelist-total1"/>
    <w:basedOn w:val="10"/>
    <w:uiPriority w:val="0"/>
    <w:rPr>
      <w:color w:val="4799E7"/>
    </w:rPr>
  </w:style>
  <w:style w:type="character" w:customStyle="1" w:styleId="134">
    <w:name w:val="pagelist-total2"/>
    <w:basedOn w:val="10"/>
    <w:uiPriority w:val="0"/>
    <w:rPr>
      <w:color w:val="393D49"/>
    </w:rPr>
  </w:style>
  <w:style w:type="character" w:customStyle="1" w:styleId="135">
    <w:name w:val="pagelist-total3"/>
    <w:basedOn w:val="10"/>
    <w:uiPriority w:val="0"/>
    <w:rPr>
      <w:color w:val="ED6D00"/>
    </w:rPr>
  </w:style>
  <w:style w:type="character" w:customStyle="1" w:styleId="136">
    <w:name w:val="pagelist-total4"/>
    <w:basedOn w:val="10"/>
    <w:uiPriority w:val="0"/>
    <w:rPr>
      <w:color w:val="55AAA3"/>
    </w:rPr>
  </w:style>
  <w:style w:type="character" w:customStyle="1" w:styleId="137">
    <w:name w:val="q-meta-author"/>
    <w:basedOn w:val="10"/>
    <w:uiPriority w:val="0"/>
    <w:rPr>
      <w:color w:val="BA2E2E"/>
    </w:rPr>
  </w:style>
  <w:style w:type="character" w:customStyle="1" w:styleId="138">
    <w:name w:val="q-meta-author1"/>
    <w:basedOn w:val="10"/>
    <w:uiPriority w:val="0"/>
    <w:rPr>
      <w:color w:val="4799E7"/>
    </w:rPr>
  </w:style>
  <w:style w:type="character" w:customStyle="1" w:styleId="139">
    <w:name w:val="q-meta-author2"/>
    <w:basedOn w:val="10"/>
    <w:uiPriority w:val="0"/>
    <w:rPr>
      <w:color w:val="393D49"/>
    </w:rPr>
  </w:style>
  <w:style w:type="character" w:customStyle="1" w:styleId="140">
    <w:name w:val="q-meta-author3"/>
    <w:basedOn w:val="10"/>
    <w:uiPriority w:val="0"/>
    <w:rPr>
      <w:color w:val="ED6D00"/>
    </w:rPr>
  </w:style>
  <w:style w:type="character" w:customStyle="1" w:styleId="141">
    <w:name w:val="q-meta-author4"/>
    <w:basedOn w:val="10"/>
    <w:uiPriority w:val="0"/>
    <w:rPr>
      <w:color w:val="55AAA3"/>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910E6C-C3F0-4516-9A75-A04651F8FC98}">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241</Words>
  <Characters>1379</Characters>
  <Lines>11</Lines>
  <Paragraphs>3</Paragraphs>
  <TotalTime>1</TotalTime>
  <ScaleCrop>false</ScaleCrop>
  <LinksUpToDate>false</LinksUpToDate>
  <CharactersWithSpaces>1617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2015-05-22T03:21:00Z</dcterms:created>
  <dc:creator>User</dc:creator>
  <cp:lastModifiedBy>向日葵上的年糕</cp:lastModifiedBy>
  <cp:lastPrinted>2021-01-19T08:50:00Z</cp:lastPrinted>
  <dcterms:modified xsi:type="dcterms:W3CDTF">2024-06-11T08:33:02Z</dcterms:modified>
  <cp:revision>372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