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939"/>
        <w:jc w:val="center"/>
        <w:rPr>
          <w:rFonts w:ascii="方正小标宋简体" w:hAnsi="方正小标宋简体" w:eastAsia="方正小标宋简体" w:cs="方正小标宋简体"/>
          <w:b/>
          <w:bCs/>
          <w:spacing w:val="14"/>
          <w:sz w:val="44"/>
          <w:szCs w:val="44"/>
          <w:highlight w:val="yellow"/>
        </w:rPr>
      </w:pPr>
      <w:r>
        <w:rPr>
          <w:rFonts w:hint="eastAsia" w:ascii="方正小标宋简体" w:hAnsi="方正小标宋简体" w:eastAsia="方正小标宋简体" w:cs="方正小标宋简体"/>
          <w:b/>
          <w:bCs/>
          <w:spacing w:val="14"/>
          <w:sz w:val="44"/>
          <w:szCs w:val="44"/>
        </w:rPr>
        <w:t>招标公告-1（投标人资料初审）</w:t>
      </w:r>
    </w:p>
    <w:p>
      <w:pPr>
        <w:spacing w:line="560" w:lineRule="exact"/>
        <w:ind w:firstLine="640"/>
        <w:jc w:val="left"/>
        <w:rPr>
          <w:rFonts w:ascii="黑体" w:hAnsi="黑体" w:eastAsia="黑体"/>
          <w:color w:val="000000" w:themeColor="text1"/>
          <w:sz w:val="32"/>
          <w:szCs w:val="32"/>
          <w14:textFill>
            <w14:solidFill>
              <w14:schemeClr w14:val="tx1"/>
            </w14:solidFill>
          </w14:textFill>
        </w:rPr>
      </w:pPr>
    </w:p>
    <w:p>
      <w:pPr>
        <w:spacing w:line="560" w:lineRule="exact"/>
        <w:ind w:firstLine="640"/>
        <w:jc w:val="left"/>
        <w:rPr>
          <w:rFonts w:ascii="黑体" w:hAnsi="黑体" w:eastAsia="黑体" w:cs="方正小标宋简体"/>
          <w:bCs/>
          <w:color w:val="FF0000"/>
          <w:sz w:val="44"/>
          <w:szCs w:val="44"/>
        </w:rPr>
      </w:pPr>
      <w:r>
        <w:rPr>
          <w:rFonts w:hint="eastAsia" w:ascii="黑体" w:hAnsi="黑体" w:eastAsia="黑体"/>
          <w:color w:val="000000" w:themeColor="text1"/>
          <w:sz w:val="32"/>
          <w:szCs w:val="32"/>
          <w14:textFill>
            <w14:solidFill>
              <w14:schemeClr w14:val="tx1"/>
            </w14:solidFill>
          </w14:textFill>
        </w:rPr>
        <w:t>一、项目名称</w:t>
      </w:r>
    </w:p>
    <w:p>
      <w:pPr>
        <w:pStyle w:val="4"/>
        <w:spacing w:line="560" w:lineRule="exact"/>
        <w:ind w:right="0" w:rightChars="0" w:firstLine="640" w:firstLineChars="200"/>
        <w:rPr>
          <w:rFonts w:hint="eastAsia"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pPr>
        <w:pStyle w:val="4"/>
        <w:spacing w:line="560" w:lineRule="exact"/>
        <w:ind w:right="0" w:rightChars="0" w:firstLine="640" w:firstLineChars="200"/>
        <w:rPr>
          <w:rFonts w:hint="eastAsia" w:ascii="仿宋_GB2312" w:hAnsi="仿宋_GB2312" w:eastAsia="仿宋_GB2312" w:cs="仿宋_GB2312"/>
          <w:b w:val="0"/>
          <w:sz w:val="30"/>
          <w:szCs w:val="30"/>
        </w:rPr>
      </w:pPr>
      <w:r>
        <w:rPr>
          <w:rFonts w:hint="eastAsia" w:ascii="仿宋_GB2312" w:hAnsi="仿宋_GB2312" w:eastAsia="仿宋_GB2312" w:cs="仿宋_GB2312"/>
          <w:b w:val="0"/>
          <w:bCs/>
          <w:sz w:val="32"/>
        </w:rPr>
        <w:t>采购项目：</w:t>
      </w:r>
      <w:r>
        <w:rPr>
          <w:rFonts w:hint="eastAsia" w:ascii="仿宋_GB2312" w:hAnsi="仿宋_GB2312" w:eastAsia="仿宋_GB2312" w:cs="仿宋_GB2312"/>
          <w:b w:val="0"/>
          <w:bCs/>
          <w:sz w:val="30"/>
          <w:szCs w:val="30"/>
        </w:rPr>
        <w:t>2024年X射线装置性能状态、放射防护、辐射环境检测采购项目</w:t>
      </w:r>
    </w:p>
    <w:p>
      <w:pPr>
        <w:pStyle w:val="4"/>
        <w:spacing w:line="560" w:lineRule="exact"/>
        <w:ind w:right="0" w:rightChars="0" w:firstLine="640" w:firstLineChars="200"/>
        <w:rPr>
          <w:rFonts w:hint="eastAsia" w:ascii="仿宋_GB2312" w:hAnsi="仿宋_GB2312" w:eastAsia="仿宋_GB2312" w:cs="仿宋_GB2312"/>
          <w:b w:val="0"/>
          <w:bCs/>
          <w:sz w:val="32"/>
        </w:rPr>
      </w:pPr>
      <w:r>
        <w:rPr>
          <w:rFonts w:hint="eastAsia" w:ascii="仿宋_GB2312" w:hAnsi="仿宋_GB2312" w:eastAsia="仿宋_GB2312" w:cs="仿宋_GB2312"/>
          <w:b w:val="0"/>
          <w:bCs/>
          <w:sz w:val="32"/>
        </w:rPr>
        <w:t>采购项目预算金额：19000元</w:t>
      </w:r>
    </w:p>
    <w:p>
      <w:pPr>
        <w:pStyle w:val="4"/>
        <w:spacing w:line="560" w:lineRule="exact"/>
        <w:ind w:right="0" w:rightChars="0" w:firstLine="643" w:firstLineChars="200"/>
        <w:rPr>
          <w:rFonts w:ascii="黑体" w:hAnsi="黑体" w:eastAsia="黑体" w:cs="黑体"/>
          <w:b w:val="0"/>
          <w:bCs/>
          <w:sz w:val="32"/>
        </w:rPr>
      </w:pPr>
      <w:r>
        <w:rPr>
          <w:rFonts w:ascii="黑体" w:hAnsi="黑体" w:eastAsia="黑体" w:cs="黑体"/>
          <w:sz w:val="32"/>
        </w:rPr>
        <w:t>二、</w:t>
      </w:r>
      <w:r>
        <w:rPr>
          <w:rFonts w:hint="eastAsia" w:ascii="黑体" w:hAnsi="黑体" w:eastAsia="黑体" w:cs="黑体"/>
          <w:b w:val="0"/>
          <w:bCs/>
          <w:sz w:val="32"/>
        </w:rPr>
        <w:t>投标人资料文件初审阶段</w:t>
      </w:r>
    </w:p>
    <w:p>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有意向的投标人，请按照以下要求提交相应资料，全部资料须加盖公司鲜章，初审资料无需密封。</w:t>
      </w:r>
    </w:p>
    <w:p>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1.投递时间：</w:t>
      </w:r>
      <w:r>
        <w:rPr>
          <w:rFonts w:hint="eastAsia" w:ascii="仿宋_GB2312" w:hAnsi="Times New Roman" w:eastAsia="仿宋_GB2312"/>
          <w:b w:val="0"/>
          <w:color w:val="000000" w:themeColor="text1"/>
          <w:sz w:val="32"/>
          <w14:textFill>
            <w14:solidFill>
              <w14:schemeClr w14:val="tx1"/>
            </w14:solidFill>
          </w14:textFill>
        </w:rPr>
        <w:t>2024年7月</w:t>
      </w:r>
      <w:r>
        <w:rPr>
          <w:rFonts w:ascii="仿宋_GB2312" w:hAnsi="Times New Roman" w:eastAsia="仿宋_GB2312"/>
          <w:b w:val="0"/>
          <w:color w:val="000000" w:themeColor="text1"/>
          <w:sz w:val="32"/>
          <w14:textFill>
            <w14:solidFill>
              <w14:schemeClr w14:val="tx1"/>
            </w14:solidFill>
          </w14:textFill>
        </w:rPr>
        <w:t>25</w:t>
      </w:r>
      <w:r>
        <w:rPr>
          <w:rFonts w:hint="eastAsia" w:ascii="仿宋_GB2312" w:hAnsi="Times New Roman" w:eastAsia="仿宋_GB2312"/>
          <w:b w:val="0"/>
          <w:color w:val="000000" w:themeColor="text1"/>
          <w:sz w:val="32"/>
          <w14:textFill>
            <w14:solidFill>
              <w14:schemeClr w14:val="tx1"/>
            </w14:solidFill>
          </w14:textFill>
        </w:rPr>
        <w:t>日（</w:t>
      </w:r>
      <w:r>
        <w:rPr>
          <w:rFonts w:hint="eastAsia" w:ascii="仿宋_GB2312" w:hAnsi="仿宋_GB2312" w:eastAsia="仿宋_GB2312" w:cs="仿宋_GB2312"/>
          <w:b w:val="0"/>
          <w:bCs/>
          <w:color w:val="000000" w:themeColor="text1"/>
          <w:sz w:val="32"/>
          <w14:textFill>
            <w14:solidFill>
              <w14:schemeClr w14:val="tx1"/>
            </w14:solidFill>
          </w14:textFill>
        </w:rPr>
        <w:t>周四）上午8:30-10:00</w:t>
      </w:r>
      <w:r>
        <w:rPr>
          <w:rFonts w:hint="eastAsia" w:ascii="楷体_GB2312" w:hAnsi="仿宋_GB2312" w:eastAsia="楷体_GB2312" w:cs="仿宋_GB2312"/>
          <w:b w:val="0"/>
          <w:bCs/>
          <w:color w:val="000000" w:themeColor="text1"/>
          <w:sz w:val="32"/>
          <w14:textFill>
            <w14:solidFill>
              <w14:schemeClr w14:val="tx1"/>
            </w14:solidFill>
          </w14:textFill>
        </w:rPr>
        <w:t>。</w:t>
      </w:r>
      <w:r>
        <w:rPr>
          <w:rFonts w:hint="eastAsia" w:ascii="仿宋_GB2312" w:hAnsi="仿宋_GB2312" w:eastAsia="仿宋_GB2312" w:cs="仿宋_GB2312"/>
          <w:b w:val="0"/>
          <w:bCs/>
          <w:sz w:val="32"/>
        </w:rPr>
        <w:t xml:space="preserve"> </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2.投递地点：昆明市西山区人民医院5楼多媒体教室</w:t>
      </w:r>
    </w:p>
    <w:p>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3.资料明细</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（1）具有独立承担民事责任的能力，须提供法人或者其他组织的营业执照等证明文件，自然人的身份证明。营业范围需具备该采购项目的相关条件和要求。</w:t>
      </w:r>
    </w:p>
    <w:p>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提示：提供营业执照复印件</w:t>
      </w:r>
    </w:p>
    <w:p>
      <w:pPr>
        <w:spacing w:line="560" w:lineRule="exact"/>
        <w:ind w:firstLine="640"/>
        <w:rPr>
          <w:rFonts w:ascii="仿宋_GB2312" w:hAnsi="仿宋_GB2312" w:eastAsia="仿宋_GB2312" w:cs="仿宋_GB2312"/>
          <w:b/>
          <w:bCs/>
          <w:sz w:val="32"/>
          <w:szCs w:val="32"/>
        </w:rPr>
      </w:pPr>
      <w:r>
        <w:rPr>
          <w:rFonts w:hint="eastAsia" w:ascii="仿宋_GB2312" w:hAnsi="仿宋_GB2312" w:eastAsia="仿宋_GB2312" w:cs="仿宋_GB2312"/>
          <w:sz w:val="32"/>
          <w:szCs w:val="32"/>
        </w:rPr>
        <w:t>（2）法人代表授权委托书原件、法人代表及受托人身份证复印件；法人代表本人到场的，提供法人代表身份证复印件。</w:t>
      </w:r>
    </w:p>
    <w:p>
      <w:pPr>
        <w:spacing w:line="560" w:lineRule="exact"/>
        <w:ind w:firstLine="640"/>
        <w:rPr>
          <w:sz w:val="32"/>
          <w:szCs w:val="32"/>
        </w:rPr>
      </w:pPr>
      <w:r>
        <w:rPr>
          <w:rFonts w:hint="eastAsia" w:ascii="仿宋_GB2312" w:hAnsi="仿宋_GB2312" w:eastAsia="仿宋_GB2312" w:cs="仿宋_GB2312"/>
          <w:sz w:val="32"/>
          <w:szCs w:val="32"/>
        </w:rPr>
        <w:t>（3）投标人未被列入“信用中国”网站失信被执行人、重大税收违法失信主体名单及中国政府采购网“政府采购严重违法失信行为记录名单”。</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信用中国网址：www.creditchina.gov.cn</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中国政府采购网：www.ccgp.gov.cn</w:t>
      </w:r>
    </w:p>
    <w:p>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提示：提供相关网站的截屏为准，查询时间为前一天。</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提示：由投标人自行拟定书面承诺，内容需涵盖以上要求。</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（5）投标人（受托人或法人代表）所在单位的社保缴纳凭证（本年度近3个月）。</w:t>
      </w:r>
    </w:p>
    <w:p>
      <w:pPr>
        <w:spacing w:line="560" w:lineRule="exact"/>
        <w:ind w:firstLine="640"/>
        <w:rPr>
          <w:rFonts w:ascii="仿宋_GB2312" w:hAnsi="仿宋_GB2312" w:eastAsia="仿宋_GB2312" w:cs="仿宋_GB2312"/>
          <w:sz w:val="32"/>
          <w:szCs w:val="32"/>
          <w:shd w:val="clear" w:color="auto" w:fill="FFFFFF"/>
        </w:rPr>
      </w:pPr>
      <w:r>
        <w:rPr>
          <w:rFonts w:hint="eastAsia" w:ascii="仿宋_GB2312" w:hAnsi="仿宋_GB2312" w:eastAsia="仿宋_GB2312" w:cs="仿宋_GB2312"/>
          <w:color w:val="000000" w:themeColor="text1"/>
          <w:sz w:val="32"/>
          <w:szCs w:val="32"/>
          <w14:textFill>
            <w14:solidFill>
              <w14:schemeClr w14:val="tx1"/>
            </w14:solidFill>
          </w14:textFill>
        </w:rPr>
        <w:t>（6）</w:t>
      </w:r>
      <w:r>
        <w:rPr>
          <w:rFonts w:hint="eastAsia" w:ascii="仿宋_GB2312" w:hAnsi="仿宋_GB2312" w:eastAsia="仿宋_GB2312" w:cs="仿宋_GB2312"/>
          <w:sz w:val="32"/>
          <w:szCs w:val="32"/>
        </w:rPr>
        <w:t>具有合法有效的《营业执照》、《税务登记证》、《组织机构代码证》（或三证合一，带二维码）、《</w:t>
      </w:r>
      <w:r>
        <w:rPr>
          <w:rFonts w:hint="eastAsia" w:ascii="仿宋_GB2312" w:hAnsi="仿宋" w:eastAsia="仿宋_GB2312"/>
          <w:sz w:val="32"/>
          <w:szCs w:val="32"/>
        </w:rPr>
        <w:t>放射卫生技术服务机构资质证书》、</w:t>
      </w:r>
      <w:r>
        <w:rPr>
          <w:rFonts w:hint="eastAsia" w:ascii="仿宋_GB2312" w:hAnsi="仿宋_GB2312" w:eastAsia="仿宋_GB2312" w:cs="仿宋_GB2312"/>
          <w:caps/>
          <w:sz w:val="32"/>
          <w:szCs w:val="32"/>
        </w:rPr>
        <w:t>《检验检测机构资质认定证书》</w:t>
      </w:r>
      <w:r>
        <w:rPr>
          <w:rFonts w:hint="eastAsia" w:ascii="仿宋_GB2312" w:hAnsi="仿宋" w:eastAsia="仿宋_GB2312"/>
          <w:color w:val="000000"/>
          <w:sz w:val="32"/>
          <w:szCs w:val="32"/>
          <w:shd w:val="clear" w:color="auto" w:fill="FFFFFF"/>
        </w:rPr>
        <w:t>等，提供</w:t>
      </w:r>
      <w:r>
        <w:rPr>
          <w:rFonts w:hint="eastAsia" w:ascii="仿宋_GB2312" w:hAnsi="仿宋" w:eastAsia="仿宋_GB2312"/>
          <w:caps/>
          <w:sz w:val="32"/>
          <w:szCs w:val="32"/>
        </w:rPr>
        <w:t>复印件，</w:t>
      </w:r>
      <w:r>
        <w:rPr>
          <w:rFonts w:hint="eastAsia" w:ascii="仿宋_GB2312" w:hAnsi="仿宋_GB2312" w:eastAsia="仿宋_GB2312" w:cs="仿宋_GB2312"/>
          <w:sz w:val="32"/>
          <w:szCs w:val="32"/>
        </w:rPr>
        <w:t>并加盖投标供应商公章，否则视为无效文件</w:t>
      </w:r>
      <w:r>
        <w:rPr>
          <w:rFonts w:hint="eastAsia" w:ascii="仿宋_GB2312" w:hAnsi="仿宋_GB2312" w:eastAsia="仿宋_GB2312" w:cs="仿宋_GB2312"/>
          <w:sz w:val="32"/>
          <w:szCs w:val="32"/>
          <w:shd w:val="clear" w:color="auto" w:fill="FFFFFF"/>
        </w:rPr>
        <w:t>。</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（7）具有良好的商业信誉和健全的财务制度。</w:t>
      </w:r>
    </w:p>
    <w:p>
      <w:pPr>
        <w:spacing w:line="56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（8）具有履行合同所必需的设备和专业技术能力。</w:t>
      </w:r>
    </w:p>
    <w:p>
      <w:pPr>
        <w:spacing w:line="560" w:lineRule="exact"/>
        <w:ind w:firstLine="640"/>
        <w:rPr>
          <w:rFonts w:ascii="仿宋_GB2312" w:hAnsi="仿宋_GB2312" w:eastAsia="仿宋_GB2312" w:cs="仿宋_GB2312"/>
          <w:color w:val="FF0000"/>
          <w:sz w:val="32"/>
          <w:szCs w:val="32"/>
        </w:rPr>
      </w:pPr>
      <w:r>
        <w:rPr>
          <w:rFonts w:ascii="仿宋_GB2312" w:hAnsi="仿宋_GB2312" w:eastAsia="仿宋_GB2312" w:cs="仿宋_GB2312"/>
          <w:color w:val="000000" w:themeColor="text1"/>
          <w:sz w:val="32"/>
          <w:szCs w:val="32"/>
          <w14:textFill>
            <w14:solidFill>
              <w14:schemeClr w14:val="tx1"/>
            </w14:solidFill>
          </w14:textFill>
        </w:rPr>
        <w:t>备注：以上材料请按顺序依次装订。</w:t>
      </w:r>
    </w:p>
    <w:p>
      <w:pPr>
        <w:spacing w:line="560" w:lineRule="exact"/>
        <w:ind w:firstLine="640"/>
        <w:rPr>
          <w:rFonts w:ascii="黑体" w:hAnsi="黑体" w:eastAsia="黑体" w:cs="黑体"/>
          <w:bCs/>
          <w:sz w:val="32"/>
          <w:szCs w:val="32"/>
        </w:rPr>
      </w:pPr>
      <w:r>
        <w:rPr>
          <w:rFonts w:hint="eastAsia" w:ascii="黑体" w:hAnsi="黑体" w:eastAsia="黑体" w:cs="黑体"/>
          <w:bCs/>
          <w:sz w:val="32"/>
          <w:szCs w:val="32"/>
        </w:rPr>
        <w:t>三、通知递交标书</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根据当天审核情况，若满足开标条件的，由工作小组电话联系合格的投标人次日递交标书。</w:t>
      </w:r>
    </w:p>
    <w:p>
      <w:pPr>
        <w:spacing w:line="560" w:lineRule="exact"/>
        <w:ind w:firstLine="640"/>
        <w:jc w:val="left"/>
        <w:rPr>
          <w:rFonts w:ascii="黑体" w:hAnsi="黑体" w:eastAsia="黑体"/>
          <w:color w:val="000000" w:themeColor="text1"/>
          <w:sz w:val="32"/>
          <w:szCs w:val="32"/>
          <w14:textFill>
            <w14:solidFill>
              <w14:schemeClr w14:val="tx1"/>
            </w14:solidFill>
          </w14:textFill>
        </w:rPr>
      </w:pPr>
    </w:p>
    <w:p>
      <w:pPr>
        <w:spacing w:line="560" w:lineRule="exact"/>
        <w:ind w:firstLine="640"/>
        <w:jc w:val="left"/>
        <w:rPr>
          <w:rFonts w:ascii="黑体" w:hAnsi="黑体" w:eastAsia="黑体"/>
          <w:color w:val="000000" w:themeColor="text1"/>
          <w:sz w:val="32"/>
          <w:szCs w:val="32"/>
          <w14:textFill>
            <w14:solidFill>
              <w14:schemeClr w14:val="tx1"/>
            </w14:solidFill>
          </w14:textFill>
        </w:rPr>
      </w:pPr>
    </w:p>
    <w:p>
      <w:pPr>
        <w:spacing w:line="560" w:lineRule="exact"/>
        <w:ind w:firstLine="640"/>
        <w:jc w:val="left"/>
        <w:rPr>
          <w:rFonts w:ascii="黑体" w:hAnsi="黑体" w:eastAsia="黑体"/>
          <w:color w:val="000000" w:themeColor="text1"/>
          <w:sz w:val="32"/>
          <w:szCs w:val="32"/>
          <w14:textFill>
            <w14:solidFill>
              <w14:schemeClr w14:val="tx1"/>
            </w14:solidFill>
          </w14:textFill>
        </w:rPr>
      </w:pPr>
    </w:p>
    <w:p>
      <w:pPr>
        <w:spacing w:line="560" w:lineRule="exact"/>
        <w:ind w:firstLine="883"/>
        <w:jc w:val="center"/>
        <w:rPr>
          <w:rFonts w:ascii="方正小标宋简体" w:hAnsi="方正小标宋简体" w:eastAsia="方正小标宋简体" w:cs="方正小标宋简体"/>
          <w:b/>
          <w:bCs/>
          <w:color w:val="000000"/>
          <w:sz w:val="44"/>
          <w:szCs w:val="44"/>
        </w:rPr>
      </w:pPr>
      <w:r>
        <w:rPr>
          <w:rFonts w:hint="eastAsia" w:ascii="方正小标宋简体" w:hAnsi="方正小标宋简体" w:eastAsia="方正小标宋简体" w:cs="方正小标宋简体"/>
          <w:b/>
          <w:bCs/>
          <w:color w:val="000000"/>
          <w:sz w:val="44"/>
          <w:szCs w:val="44"/>
        </w:rPr>
        <w:t>招标公告-2（采购项目详情）</w:t>
      </w:r>
    </w:p>
    <w:p>
      <w:pPr>
        <w:spacing w:line="560" w:lineRule="exact"/>
        <w:ind w:firstLine="640"/>
        <w:jc w:val="left"/>
        <w:rPr>
          <w:rFonts w:ascii="黑体" w:hAnsi="黑体" w:eastAsia="黑体"/>
          <w:color w:val="000000" w:themeColor="text1"/>
          <w:sz w:val="32"/>
          <w:szCs w:val="32"/>
          <w14:textFill>
            <w14:solidFill>
              <w14:schemeClr w14:val="tx1"/>
            </w14:solidFill>
          </w14:textFill>
        </w:rPr>
      </w:pPr>
    </w:p>
    <w:p>
      <w:pPr>
        <w:spacing w:line="560" w:lineRule="exact"/>
        <w:ind w:firstLine="640"/>
        <w:jc w:val="left"/>
        <w:rPr>
          <w:rFonts w:ascii="黑体" w:hAnsi="黑体" w:eastAsia="黑体"/>
          <w:color w:val="000000"/>
          <w:sz w:val="32"/>
          <w:szCs w:val="32"/>
        </w:rPr>
      </w:pPr>
      <w:r>
        <w:rPr>
          <w:rFonts w:hint="eastAsia" w:ascii="黑体" w:hAnsi="黑体" w:eastAsia="黑体"/>
          <w:color w:val="000000"/>
          <w:sz w:val="32"/>
          <w:szCs w:val="32"/>
        </w:rPr>
        <w:t>一、采购项目概况</w:t>
      </w:r>
    </w:p>
    <w:p>
      <w:pPr>
        <w:pStyle w:val="4"/>
        <w:spacing w:line="560" w:lineRule="exact"/>
        <w:ind w:right="0" w:rightChars="0" w:firstLine="640" w:firstLineChars="200"/>
        <w:rPr>
          <w:rFonts w:hint="eastAsia"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pPr>
        <w:spacing w:line="590" w:lineRule="exact"/>
        <w:ind w:firstLine="640"/>
        <w:rPr>
          <w:rFonts w:hint="eastAsia" w:ascii="仿宋_GB2312" w:hAnsi="仿宋_GB2312" w:eastAsia="仿宋_GB2312" w:cs="仿宋_GB2312"/>
          <w:sz w:val="30"/>
          <w:szCs w:val="30"/>
        </w:rPr>
      </w:pPr>
      <w:r>
        <w:rPr>
          <w:rFonts w:hint="eastAsia" w:ascii="仿宋_GB2312" w:hAnsi="仿宋_GB2312" w:eastAsia="仿宋_GB2312" w:cs="仿宋_GB2312"/>
          <w:bCs/>
          <w:sz w:val="32"/>
        </w:rPr>
        <w:t>采购项目：</w:t>
      </w:r>
      <w:r>
        <w:rPr>
          <w:rFonts w:hint="eastAsia" w:ascii="仿宋_GB2312" w:hAnsi="仿宋_GB2312" w:eastAsia="仿宋_GB2312" w:cs="仿宋_GB2312"/>
          <w:bCs/>
          <w:sz w:val="30"/>
          <w:szCs w:val="30"/>
        </w:rPr>
        <w:t>2024年X射线装置性能状态、放射防护、辐射环境检测采购项目</w:t>
      </w:r>
    </w:p>
    <w:p>
      <w:pPr>
        <w:pStyle w:val="4"/>
        <w:spacing w:line="560" w:lineRule="exact"/>
        <w:ind w:right="0" w:rightChars="0" w:firstLine="640" w:firstLineChars="200"/>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2"/>
        </w:rPr>
        <w:t>预算总金额：19000元</w:t>
      </w:r>
      <w:r>
        <w:rPr>
          <w:rFonts w:hint="eastAsia" w:ascii="仿宋_GB2312" w:hAnsi="仿宋_GB2312" w:eastAsia="仿宋_GB2312" w:cs="仿宋_GB2312"/>
          <w:b w:val="0"/>
          <w:sz w:val="32"/>
        </w:rPr>
        <w:t>（大写：壹万玖仟元整）</w:t>
      </w:r>
    </w:p>
    <w:p>
      <w:pPr>
        <w:pStyle w:val="4"/>
        <w:spacing w:line="560" w:lineRule="exact"/>
        <w:ind w:right="0" w:rightChars="0" w:firstLine="643" w:firstLineChars="200"/>
        <w:rPr>
          <w:rFonts w:ascii="黑体" w:hAnsi="黑体" w:eastAsia="黑体" w:cs="黑体"/>
          <w:b w:val="0"/>
          <w:bCs/>
          <w:sz w:val="32"/>
        </w:rPr>
      </w:pPr>
      <w:r>
        <w:rPr>
          <w:rFonts w:hint="eastAsia" w:ascii="黑体" w:hAnsi="黑体" w:eastAsia="黑体" w:cs="黑体"/>
          <w:sz w:val="32"/>
        </w:rPr>
        <w:t>二、</w:t>
      </w:r>
      <w:r>
        <w:rPr>
          <w:rFonts w:hint="eastAsia" w:ascii="黑体" w:hAnsi="黑体" w:eastAsia="黑体" w:cs="黑体"/>
          <w:b w:val="0"/>
          <w:bCs/>
          <w:sz w:val="32"/>
        </w:rPr>
        <w:t>采购项目需求、规格参数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000000"/>
          <w:kern w:val="0"/>
          <w:sz w:val="32"/>
          <w:szCs w:val="32"/>
          <w:lang w:eastAsia="zh-CN"/>
        </w:rPr>
      </w:pPr>
      <w:r>
        <w:rPr>
          <w:rFonts w:hint="eastAsia" w:ascii="仿宋_GB2312" w:hAnsi="仿宋_GB2312" w:eastAsia="仿宋_GB2312" w:cs="仿宋_GB2312"/>
          <w:bCs/>
          <w:color w:val="000000" w:themeColor="text1"/>
          <w:sz w:val="32"/>
          <w14:textFill>
            <w14:solidFill>
              <w14:schemeClr w14:val="tx1"/>
            </w14:solidFill>
          </w14:textFill>
        </w:rPr>
        <w:t>1.</w:t>
      </w:r>
      <w:r>
        <w:rPr>
          <w:rFonts w:hint="eastAsia" w:ascii="仿宋_GB2312" w:hAnsi="宋体" w:eastAsia="仿宋_GB2312" w:cs="宋体"/>
          <w:color w:val="000000"/>
          <w:kern w:val="0"/>
          <w:sz w:val="32"/>
          <w:szCs w:val="32"/>
        </w:rPr>
        <w:t>检测设备数量：14台（详见附件）</w:t>
      </w:r>
      <w:r>
        <w:rPr>
          <w:rFonts w:hint="eastAsia" w:ascii="仿宋_GB2312" w:hAnsi="宋体" w:eastAsia="仿宋_GB2312" w:cs="宋体"/>
          <w:color w:val="000000"/>
          <w:kern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_GB2312"/>
          <w:sz w:val="32"/>
          <w:szCs w:val="32"/>
          <w:lang w:eastAsia="zh-CN"/>
        </w:rPr>
      </w:pPr>
      <w:r>
        <w:rPr>
          <w:rFonts w:hint="eastAsia" w:ascii="仿宋_GB2312" w:hAnsi="仿宋" w:eastAsia="仿宋_GB2312"/>
          <w:sz w:val="32"/>
          <w:szCs w:val="32"/>
        </w:rPr>
        <w:t>2</w:t>
      </w:r>
      <w:r>
        <w:rPr>
          <w:rFonts w:ascii="仿宋_GB2312" w:hAnsi="仿宋" w:eastAsia="仿宋_GB2312"/>
          <w:sz w:val="32"/>
          <w:szCs w:val="32"/>
        </w:rPr>
        <w:t>.</w:t>
      </w:r>
      <w:r>
        <w:rPr>
          <w:rFonts w:hint="eastAsia" w:ascii="仿宋_GB2312" w:hAnsi="仿宋" w:eastAsia="仿宋_GB2312"/>
          <w:sz w:val="32"/>
          <w:szCs w:val="32"/>
        </w:rPr>
        <w:t>预算金额：</w:t>
      </w:r>
      <w:r>
        <w:rPr>
          <w:rFonts w:hint="eastAsia" w:ascii="仿宋_GB2312" w:hAnsi="仿宋" w:eastAsia="仿宋_GB2312" w:cs="仿宋"/>
          <w:sz w:val="32"/>
          <w:szCs w:val="32"/>
        </w:rPr>
        <w:t>报价不能超过预算单价和预算</w:t>
      </w:r>
      <w:r>
        <w:rPr>
          <w:rFonts w:hint="eastAsia" w:ascii="仿宋_GB2312" w:hAnsi="仿宋" w:eastAsia="仿宋_GB2312"/>
          <w:sz w:val="32"/>
          <w:szCs w:val="32"/>
        </w:rPr>
        <w:t>总价（详见附件）</w:t>
      </w:r>
      <w:r>
        <w:rPr>
          <w:rFonts w:hint="eastAsia" w:ascii="仿宋_GB2312" w:hAnsi="仿宋" w:eastAsia="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sz w:val="32"/>
          <w:szCs w:val="32"/>
          <w:lang w:eastAsia="zh-CN"/>
        </w:rPr>
      </w:pPr>
      <w:r>
        <w:rPr>
          <w:rFonts w:hint="eastAsia" w:ascii="仿宋_GB2312" w:hAnsi="黑体" w:eastAsia="仿宋_GB2312"/>
          <w:sz w:val="32"/>
          <w:szCs w:val="32"/>
        </w:rPr>
        <w:t>3</w:t>
      </w:r>
      <w:r>
        <w:rPr>
          <w:rFonts w:ascii="仿宋_GB2312" w:hAnsi="黑体" w:eastAsia="仿宋_GB2312"/>
          <w:sz w:val="32"/>
          <w:szCs w:val="32"/>
        </w:rPr>
        <w:t>.</w:t>
      </w:r>
      <w:r>
        <w:rPr>
          <w:rFonts w:hint="eastAsia" w:ascii="仿宋_GB2312" w:hAnsi="黑体" w:eastAsia="仿宋_GB2312"/>
          <w:sz w:val="32"/>
          <w:szCs w:val="32"/>
        </w:rPr>
        <w:t>检测完成时限：202</w:t>
      </w:r>
      <w:r>
        <w:rPr>
          <w:rFonts w:ascii="仿宋_GB2312" w:hAnsi="黑体" w:eastAsia="仿宋_GB2312"/>
          <w:sz w:val="32"/>
          <w:szCs w:val="32"/>
        </w:rPr>
        <w:t>4</w:t>
      </w:r>
      <w:r>
        <w:rPr>
          <w:rFonts w:hint="eastAsia" w:ascii="仿宋_GB2312" w:hAnsi="黑体" w:eastAsia="仿宋_GB2312"/>
          <w:sz w:val="32"/>
          <w:szCs w:val="32"/>
        </w:rPr>
        <w:t>年内</w:t>
      </w:r>
      <w:r>
        <w:rPr>
          <w:rFonts w:hint="eastAsia" w:ascii="仿宋_GB2312" w:hAnsi="黑体" w:eastAsia="仿宋_GB2312"/>
          <w:sz w:val="32"/>
          <w:szCs w:val="32"/>
          <w:lang w:eastAsia="zh-CN"/>
        </w:rPr>
        <w:t>完成。</w:t>
      </w:r>
    </w:p>
    <w:p>
      <w:pPr>
        <w:pStyle w:val="4"/>
        <w:spacing w:line="560" w:lineRule="exact"/>
        <w:ind w:right="0" w:rightChars="0" w:firstLine="643" w:firstLineChars="200"/>
        <w:rPr>
          <w:rFonts w:ascii="黑体" w:hAnsi="黑体" w:eastAsia="黑体" w:cs="黑体"/>
          <w:sz w:val="32"/>
        </w:rPr>
      </w:pPr>
      <w:r>
        <w:rPr>
          <w:rFonts w:hint="eastAsia" w:ascii="黑体" w:hAnsi="黑体" w:eastAsia="黑体" w:cs="黑体"/>
          <w:sz w:val="32"/>
        </w:rPr>
        <w:t>三、投递标书和开标要求</w:t>
      </w:r>
    </w:p>
    <w:p>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（一）投递标书</w:t>
      </w:r>
    </w:p>
    <w:p>
      <w:pPr>
        <w:spacing w:line="560" w:lineRule="exact"/>
        <w:ind w:firstLine="640"/>
        <w:jc w:val="left"/>
        <w:rPr>
          <w:rFonts w:hint="eastAsia" w:ascii="仿宋_GB2312" w:hAnsi="仿宋_GB2312" w:eastAsia="仿宋_GB2312" w:cs="仿宋_GB2312"/>
          <w:color w:val="FF0000"/>
          <w:sz w:val="32"/>
          <w:szCs w:val="32"/>
        </w:rPr>
      </w:pPr>
      <w:r>
        <w:rPr>
          <w:rFonts w:hint="eastAsia" w:ascii="仿宋_GB2312" w:hAnsi="仿宋_GB2312" w:eastAsia="仿宋_GB2312" w:cs="仿宋_GB2312"/>
          <w:color w:val="000000"/>
          <w:sz w:val="32"/>
          <w:szCs w:val="32"/>
        </w:rPr>
        <w:t>时间：</w:t>
      </w:r>
      <w:r>
        <w:rPr>
          <w:rFonts w:hint="eastAsia" w:ascii="仿宋_GB2312" w:hAnsi="仿宋_GB2312" w:eastAsia="仿宋_GB2312" w:cs="仿宋_GB2312"/>
          <w:sz w:val="32"/>
          <w:szCs w:val="32"/>
        </w:rPr>
        <w:t>2024年7月26日（</w:t>
      </w:r>
      <w:r>
        <w:rPr>
          <w:rFonts w:hint="eastAsia" w:ascii="仿宋_GB2312" w:hAnsi="仿宋_GB2312" w:eastAsia="仿宋_GB2312" w:cs="仿宋_GB2312"/>
          <w:color w:val="000000" w:themeColor="text1"/>
          <w:sz w:val="32"/>
          <w:szCs w:val="32"/>
          <w14:textFill>
            <w14:solidFill>
              <w14:schemeClr w14:val="tx1"/>
            </w14:solidFill>
          </w14:textFill>
        </w:rPr>
        <w:t>周五）上午8:30-9:50</w:t>
      </w:r>
    </w:p>
    <w:p>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地点：昆明市西山区人民医院4</w:t>
      </w:r>
      <w:r>
        <w:rPr>
          <w:rFonts w:hint="eastAsia" w:ascii="仿宋_GB2312" w:hAnsi="仿宋_GB2312" w:eastAsia="仿宋_GB2312" w:cs="仿宋_GB2312"/>
          <w:sz w:val="30"/>
          <w:szCs w:val="30"/>
        </w:rPr>
        <w:t>楼4031室（党政综合办公室）</w:t>
      </w:r>
    </w:p>
    <w:p>
      <w:pPr>
        <w:spacing w:line="560" w:lineRule="exact"/>
        <w:ind w:firstLine="640"/>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备注：投递方式为现场投递，标书须密封完好，封面信息齐全，标书一式贰份。</w:t>
      </w:r>
    </w:p>
    <w:p>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（二）开标评标</w:t>
      </w:r>
    </w:p>
    <w:p>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时间：</w:t>
      </w:r>
      <w:r>
        <w:rPr>
          <w:rFonts w:hint="eastAsia" w:ascii="仿宋_GB2312" w:hAnsi="Times New Roman" w:eastAsia="仿宋_GB2312"/>
          <w:sz w:val="32"/>
          <w:szCs w:val="32"/>
        </w:rPr>
        <w:t>202</w:t>
      </w:r>
      <w:r>
        <w:rPr>
          <w:rFonts w:ascii="仿宋_GB2312" w:hAnsi="Times New Roman" w:eastAsia="仿宋_GB2312"/>
          <w:sz w:val="32"/>
          <w:szCs w:val="32"/>
        </w:rPr>
        <w:t>4</w:t>
      </w:r>
      <w:r>
        <w:rPr>
          <w:rFonts w:hint="eastAsia" w:ascii="仿宋_GB2312" w:hAnsi="Times New Roman" w:eastAsia="仿宋_GB2312"/>
          <w:sz w:val="32"/>
          <w:szCs w:val="32"/>
        </w:rPr>
        <w:t>年</w:t>
      </w:r>
      <w:r>
        <w:rPr>
          <w:rFonts w:ascii="仿宋_GB2312" w:hAnsi="Times New Roman" w:eastAsia="仿宋_GB2312"/>
          <w:sz w:val="32"/>
          <w:szCs w:val="32"/>
        </w:rPr>
        <w:t>7</w:t>
      </w:r>
      <w:r>
        <w:rPr>
          <w:rFonts w:hint="eastAsia" w:ascii="仿宋_GB2312" w:hAnsi="Times New Roman" w:eastAsia="仿宋_GB2312"/>
          <w:sz w:val="32"/>
          <w:szCs w:val="32"/>
        </w:rPr>
        <w:t>月</w:t>
      </w:r>
      <w:r>
        <w:rPr>
          <w:rFonts w:ascii="仿宋_GB2312" w:hAnsi="Times New Roman" w:eastAsia="仿宋_GB2312"/>
          <w:sz w:val="32"/>
          <w:szCs w:val="32"/>
        </w:rPr>
        <w:t>26</w:t>
      </w:r>
      <w:r>
        <w:rPr>
          <w:rFonts w:hint="eastAsia" w:ascii="仿宋_GB2312" w:hAnsi="Times New Roman" w:eastAsia="仿宋_GB2312"/>
          <w:sz w:val="32"/>
          <w:szCs w:val="32"/>
        </w:rPr>
        <w:t>日</w:t>
      </w:r>
      <w:r>
        <w:rPr>
          <w:rFonts w:hint="eastAsia" w:ascii="仿宋_GB2312" w:hAnsi="Times New Roman" w:eastAsia="仿宋_GB2312"/>
          <w:color w:val="000000" w:themeColor="text1"/>
          <w:sz w:val="32"/>
          <w:szCs w:val="32"/>
          <w14:textFill>
            <w14:solidFill>
              <w14:schemeClr w14:val="tx1"/>
            </w14:solidFill>
          </w14:textFill>
        </w:rPr>
        <w:t>周五上午10:00</w:t>
      </w:r>
    </w:p>
    <w:p>
      <w:pPr>
        <w:spacing w:line="560" w:lineRule="exact"/>
        <w:ind w:firstLine="640"/>
        <w:jc w:val="left"/>
        <w:rPr>
          <w:rFonts w:ascii="仿宋_GB2312" w:hAnsi="Times New Roman" w:eastAsia="仿宋_GB2312"/>
          <w:color w:val="000000"/>
          <w:sz w:val="32"/>
          <w:szCs w:val="32"/>
          <w:highlight w:val="yellow"/>
        </w:rPr>
      </w:pPr>
      <w:r>
        <w:rPr>
          <w:rFonts w:hint="eastAsia" w:ascii="仿宋_GB2312" w:hAnsi="Times New Roman" w:eastAsia="仿宋_GB2312"/>
          <w:color w:val="000000"/>
          <w:sz w:val="32"/>
          <w:szCs w:val="32"/>
        </w:rPr>
        <w:t>地点：昆明市西山区人民医院5楼多媒体教室。</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备注：投标人须参与现场唱标。</w:t>
      </w:r>
    </w:p>
    <w:p>
      <w:pPr>
        <w:spacing w:line="560" w:lineRule="exact"/>
        <w:ind w:firstLine="640"/>
        <w:rPr>
          <w:rFonts w:ascii="黑体" w:hAnsi="黑体" w:eastAsia="黑体" w:cs="黑体"/>
          <w:bCs/>
          <w:sz w:val="32"/>
          <w:szCs w:val="32"/>
        </w:rPr>
      </w:pPr>
      <w:r>
        <w:rPr>
          <w:rFonts w:hint="eastAsia" w:ascii="黑体" w:hAnsi="黑体" w:eastAsia="黑体"/>
          <w:sz w:val="32"/>
          <w:szCs w:val="32"/>
        </w:rPr>
        <w:t>四、</w:t>
      </w:r>
      <w:r>
        <w:rPr>
          <w:rFonts w:hint="eastAsia" w:ascii="黑体" w:hAnsi="黑体" w:eastAsia="黑体" w:cs="黑体"/>
          <w:bCs/>
          <w:sz w:val="32"/>
          <w:szCs w:val="32"/>
        </w:rPr>
        <w:t>投标人资格要求</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（1）具有独立承担民事责任的能力，须提供法人或者其他组织的营业执照等证明文件，自然人的身份证明。</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（2）具有良好的商业信誉和健全的财务制度(包括资产负债表、利润表、现金流量表)。</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（3）投标人有效的纳税的证明材料。</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（4）</w:t>
      </w:r>
      <w:r>
        <w:rPr>
          <w:rFonts w:hint="eastAsia" w:ascii="仿宋_GB2312" w:hAnsi="仿宋_GB2312" w:eastAsia="仿宋_GB2312" w:cs="仿宋_GB2312"/>
          <w:sz w:val="32"/>
          <w:szCs w:val="32"/>
        </w:rPr>
        <w:t>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（5）投标人须提供具有履行相应合同所必须的设备和专业技术能力的证明材料。</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（6）投标人未被列入“信用中国”网站失信被执行人、重大税收违法失信主体名单及中国政府采购网“政府采购严重违法失信行为记录名单”。</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（7）本项目不接受联合体投标,不接受分包或转包。</w:t>
      </w:r>
    </w:p>
    <w:p>
      <w:pPr>
        <w:spacing w:line="560" w:lineRule="exact"/>
        <w:ind w:firstLine="64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（8）具有合法有效的《营业执照》、《税务登记证》、《组织机构代码证》（或三证合一，带二维码）、《</w:t>
      </w:r>
      <w:r>
        <w:rPr>
          <w:rFonts w:hint="eastAsia" w:ascii="仿宋_GB2312" w:hAnsi="仿宋" w:eastAsia="仿宋_GB2312"/>
          <w:sz w:val="32"/>
          <w:szCs w:val="32"/>
        </w:rPr>
        <w:t>放射卫生技术服务机构资质证书》、</w:t>
      </w:r>
      <w:r>
        <w:rPr>
          <w:rFonts w:hint="eastAsia" w:ascii="仿宋_GB2312" w:hAnsi="仿宋_GB2312" w:eastAsia="仿宋_GB2312" w:cs="仿宋_GB2312"/>
          <w:caps/>
          <w:sz w:val="32"/>
          <w:szCs w:val="32"/>
        </w:rPr>
        <w:t>《检验检测机构资质认定证书》</w:t>
      </w:r>
      <w:r>
        <w:rPr>
          <w:rFonts w:hint="eastAsia" w:ascii="仿宋_GB2312" w:hAnsi="仿宋" w:eastAsia="仿宋_GB2312"/>
          <w:color w:val="000000"/>
          <w:sz w:val="32"/>
          <w:szCs w:val="32"/>
          <w:shd w:val="clear" w:color="auto" w:fill="FFFFFF"/>
        </w:rPr>
        <w:t>等，提供</w:t>
      </w:r>
      <w:r>
        <w:rPr>
          <w:rFonts w:hint="eastAsia" w:ascii="仿宋_GB2312" w:hAnsi="仿宋" w:eastAsia="仿宋_GB2312"/>
          <w:caps/>
          <w:sz w:val="32"/>
          <w:szCs w:val="32"/>
        </w:rPr>
        <w:t>复印件，</w:t>
      </w:r>
      <w:r>
        <w:rPr>
          <w:rFonts w:hint="eastAsia" w:ascii="仿宋_GB2312" w:hAnsi="仿宋_GB2312" w:eastAsia="仿宋_GB2312" w:cs="仿宋_GB2312"/>
          <w:sz w:val="32"/>
          <w:szCs w:val="32"/>
        </w:rPr>
        <w:t>并加盖投标供应商公章，否则视为无效文件</w:t>
      </w:r>
      <w:r>
        <w:rPr>
          <w:rFonts w:hint="eastAsia" w:ascii="仿宋_GB2312" w:hAnsi="仿宋_GB2312" w:eastAsia="仿宋_GB2312" w:cs="仿宋_GB2312"/>
          <w:sz w:val="32"/>
          <w:szCs w:val="32"/>
          <w:shd w:val="clear" w:color="auto" w:fill="FFFFFF"/>
        </w:rPr>
        <w:t>。</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（9）</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法人身份证、经办人身份证复印件，法人授权委托书，并加盖公章。</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w:t>
      </w:r>
      <w:r>
        <w:rPr>
          <w:rFonts w:ascii="仿宋_GB2312" w:hAnsi="仿宋_GB2312" w:eastAsia="仿宋_GB2312" w:cs="仿宋_GB2312"/>
          <w:color w:val="000000" w:themeColor="text1"/>
          <w:sz w:val="32"/>
          <w:szCs w:val="32"/>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）具有相应经营范围的独立法人或其他组织。</w:t>
      </w:r>
    </w:p>
    <w:p>
      <w:pPr>
        <w:spacing w:line="560" w:lineRule="exact"/>
        <w:ind w:firstLine="640"/>
        <w:rPr>
          <w:rFonts w:hint="eastAsia" w:ascii="仿宋_GB2312" w:hAnsi="仿宋_GB2312" w:eastAsia="仿宋_GB2312" w:cs="仿宋_GB2312"/>
          <w:color w:val="FF0000"/>
          <w:sz w:val="32"/>
          <w:szCs w:val="32"/>
        </w:rPr>
      </w:pPr>
      <w:r>
        <w:rPr>
          <w:rFonts w:ascii="仿宋_GB2312" w:hAnsi="仿宋_GB2312" w:eastAsia="仿宋_GB2312" w:cs="仿宋_GB2312"/>
          <w:color w:val="000000" w:themeColor="text1"/>
          <w:sz w:val="32"/>
          <w:szCs w:val="32"/>
          <w14:textFill>
            <w14:solidFill>
              <w14:schemeClr w14:val="tx1"/>
            </w14:solidFill>
          </w14:textFill>
        </w:rPr>
        <w:t>备注：以上材料请按顺序依次装订。</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黑体" w:hAnsi="黑体" w:eastAsia="黑体"/>
          <w:sz w:val="32"/>
          <w:szCs w:val="32"/>
        </w:rPr>
      </w:pPr>
      <w:r>
        <w:rPr>
          <w:rFonts w:hint="eastAsia" w:ascii="黑体" w:hAnsi="黑体" w:eastAsia="黑体"/>
          <w:sz w:val="32"/>
          <w:szCs w:val="32"/>
        </w:rPr>
        <w:t>五、服务要求</w:t>
      </w:r>
    </w:p>
    <w:p>
      <w:pPr>
        <w:keepNext w:val="0"/>
        <w:keepLines w:val="0"/>
        <w:pageBreakBefore w:val="0"/>
        <w:widowControl w:val="0"/>
        <w:kinsoku/>
        <w:wordWrap/>
        <w:overflowPunct/>
        <w:topLinePunct w:val="0"/>
        <w:autoSpaceDE/>
        <w:autoSpaceDN/>
        <w:bidi w:val="0"/>
        <w:adjustRightInd/>
        <w:snapToGrid/>
        <w:spacing w:line="560" w:lineRule="atLeast"/>
        <w:ind w:firstLine="640"/>
        <w:textAlignment w:val="auto"/>
        <w:rPr>
          <w:rFonts w:ascii="仿宋_GB2312" w:hAnsi="仿宋_GB2312" w:eastAsia="仿宋_GB2312" w:cs="仿宋_GB2312"/>
          <w:sz w:val="32"/>
          <w:szCs w:val="32"/>
        </w:rPr>
      </w:pPr>
      <w:r>
        <w:rPr>
          <w:rFonts w:hint="eastAsia" w:ascii="仿宋_GB2312" w:hAnsi="仿宋" w:eastAsia="仿宋_GB2312"/>
          <w:sz w:val="32"/>
          <w:szCs w:val="32"/>
        </w:rPr>
        <w:t>（一）</w:t>
      </w:r>
      <w:r>
        <w:rPr>
          <w:rFonts w:hint="eastAsia" w:ascii="仿宋_GB2312" w:hAnsi="仿宋_GB2312" w:eastAsia="仿宋_GB2312" w:cs="仿宋_GB2312"/>
          <w:sz w:val="32"/>
          <w:szCs w:val="32"/>
        </w:rPr>
        <w:t>提供检测服务必须满足昆明市西山区人民医院招标文件要求，能独立完成所有检测项目，质量必须符合国家相关部门标准。</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eastAsia="仿宋_GB2312"/>
          <w:color w:val="000000" w:themeColor="text1"/>
          <w:sz w:val="28"/>
          <w:szCs w:val="28"/>
          <w:shd w:val="clear" w:color="auto" w:fill="FFFFFF"/>
          <w14:textFill>
            <w14:solidFill>
              <w14:schemeClr w14:val="tx1"/>
            </w14:solidFill>
          </w14:textFill>
        </w:rPr>
      </w:pPr>
      <w:r>
        <w:rPr>
          <w:rFonts w:hint="eastAsia" w:ascii="仿宋_GB2312" w:hAnsi="仿宋_GB2312" w:eastAsia="仿宋_GB2312" w:cs="仿宋_GB2312"/>
          <w:sz w:val="32"/>
          <w:szCs w:val="32"/>
        </w:rPr>
        <w:t>（二）出具纸质检测报告2份，并提供电子检测报告，检测报告</w:t>
      </w:r>
      <w:r>
        <w:rPr>
          <w:rFonts w:hint="eastAsia" w:ascii="仿宋_GB2312" w:hAnsi="仿宋" w:eastAsia="仿宋_GB2312"/>
          <w:color w:val="000000" w:themeColor="text1"/>
          <w:sz w:val="32"/>
          <w:szCs w:val="32"/>
          <w14:textFill>
            <w14:solidFill>
              <w14:schemeClr w14:val="tx1"/>
            </w14:solidFill>
          </w14:textFill>
        </w:rPr>
        <w:t>必须真实、准确，如检测数据出现异常时，应及时向院方反馈信息。</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黑体" w:hAnsi="黑体" w:eastAsia="黑体" w:cs="黑体"/>
          <w:sz w:val="32"/>
          <w:szCs w:val="32"/>
        </w:rPr>
      </w:pPr>
      <w:r>
        <w:rPr>
          <w:rFonts w:hint="eastAsia" w:ascii="黑体" w:hAnsi="黑体" w:eastAsia="黑体"/>
          <w:sz w:val="32"/>
          <w:szCs w:val="32"/>
        </w:rPr>
        <w:t>六、</w:t>
      </w:r>
      <w:r>
        <w:rPr>
          <w:rFonts w:hint="eastAsia" w:ascii="黑体" w:hAnsi="黑体" w:eastAsia="黑体" w:cs="黑体"/>
          <w:sz w:val="32"/>
          <w:szCs w:val="32"/>
        </w:rPr>
        <w:t>评标方式</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院内比选，</w:t>
      </w:r>
      <w:r>
        <w:rPr>
          <w:rFonts w:hint="eastAsia" w:ascii="仿宋_GB2312" w:hAnsi="仿宋_GB2312" w:eastAsia="仿宋_GB2312" w:cs="仿宋_GB2312"/>
          <w:sz w:val="32"/>
          <w:szCs w:val="32"/>
          <w:lang w:eastAsia="zh-CN"/>
        </w:rPr>
        <w:t>评标方法：</w:t>
      </w:r>
      <w:r>
        <w:rPr>
          <w:rFonts w:hint="eastAsia" w:ascii="仿宋_GB2312" w:hAnsi="仿宋_GB2312" w:eastAsia="仿宋_GB2312" w:cs="仿宋_GB2312"/>
          <w:sz w:val="32"/>
          <w:szCs w:val="32"/>
        </w:rPr>
        <w:t>最低价中标法。</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黑体" w:hAnsi="黑体" w:eastAsia="黑体" w:cs="黑体"/>
          <w:sz w:val="32"/>
          <w:szCs w:val="32"/>
        </w:rPr>
      </w:pPr>
      <w:r>
        <w:rPr>
          <w:rFonts w:hint="eastAsia" w:ascii="黑体" w:hAnsi="黑体" w:eastAsia="黑体" w:cs="黑体"/>
          <w:sz w:val="32"/>
          <w:szCs w:val="32"/>
        </w:rPr>
        <w:t>七、招标公告、招标结果发布</w:t>
      </w:r>
      <w:bookmarkStart w:id="0" w:name="_Toc28359008"/>
      <w:bookmarkStart w:id="1" w:name="_Toc28359085"/>
      <w:bookmarkStart w:id="2" w:name="_Toc35393627"/>
      <w:bookmarkStart w:id="3" w:name="_Toc35393796"/>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1.昆明市西山区人民医院官方网站。</w:t>
      </w:r>
    </w:p>
    <w:p>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Style w:val="11"/>
          <w:rFonts w:ascii="仿宋_GB2312" w:hAnsi="仿宋_GB2312" w:eastAsia="仿宋_GB2312" w:cs="仿宋_GB2312"/>
          <w:color w:val="000000" w:themeColor="text1"/>
          <w:sz w:val="32"/>
          <w:szCs w:val="32"/>
          <w14:textFill>
            <w14:solidFill>
              <w14:schemeClr w14:val="tx1"/>
            </w14:solidFill>
          </w14:textFill>
        </w:rPr>
      </w:pPr>
      <w:r>
        <w:fldChar w:fldCharType="begin"/>
      </w:r>
      <w:r>
        <w:instrText xml:space="preserve"> HYPERLINK "https://www.xsqrmyy.net/" </w:instrText>
      </w:r>
      <w:r>
        <w:fldChar w:fldCharType="separate"/>
      </w:r>
      <w:r>
        <w:rPr>
          <w:rStyle w:val="8"/>
          <w:rFonts w:hint="eastAsia" w:ascii="仿宋_GB2312" w:hAnsi="仿宋_GB2312" w:eastAsia="仿宋_GB2312" w:cs="仿宋_GB2312"/>
          <w:color w:val="000000" w:themeColor="text1"/>
          <w:kern w:val="0"/>
          <w:sz w:val="32"/>
          <w:szCs w:val="32"/>
          <w14:textFill>
            <w14:solidFill>
              <w14:schemeClr w14:val="tx1"/>
            </w14:solidFill>
          </w14:textFill>
        </w:rPr>
        <w:t>https://www.xsqrmyy.net/</w:t>
      </w:r>
      <w:bookmarkEnd w:id="0"/>
      <w:bookmarkEnd w:id="1"/>
      <w:bookmarkEnd w:id="2"/>
      <w:bookmarkEnd w:id="3"/>
      <w:r>
        <w:rPr>
          <w:rStyle w:val="8"/>
          <w:rFonts w:hint="eastAsia" w:ascii="仿宋_GB2312" w:hAnsi="仿宋_GB2312" w:eastAsia="仿宋_GB2312" w:cs="仿宋_GB2312"/>
          <w:color w:val="000000" w:themeColor="text1"/>
          <w:kern w:val="0"/>
          <w:sz w:val="32"/>
          <w:szCs w:val="32"/>
          <w14:textFill>
            <w14:solidFill>
              <w14:schemeClr w14:val="tx1"/>
            </w14:solidFill>
          </w14:textFill>
        </w:rPr>
        <w:fldChar w:fldCharType="end"/>
      </w:r>
    </w:p>
    <w:p>
      <w:pPr>
        <w:pStyle w:val="4"/>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ascii="仿宋_GB2312" w:hAnsi="仿宋_GB2312" w:eastAsia="仿宋_GB2312" w:cs="仿宋_GB2312"/>
          <w:b w:val="0"/>
          <w:bCs/>
          <w:sz w:val="32"/>
        </w:rPr>
      </w:pPr>
      <w:r>
        <w:rPr>
          <w:rFonts w:hint="eastAsia" w:ascii="仿宋_GB2312" w:hAnsi="仿宋_GB2312" w:eastAsia="仿宋_GB2312" w:cs="仿宋_GB2312"/>
          <w:b w:val="0"/>
          <w:bCs/>
          <w:sz w:val="32"/>
        </w:rPr>
        <w:t>2.招标公告公示期：自发布之日起，3个工作日</w:t>
      </w:r>
      <w:r>
        <w:rPr>
          <w:rFonts w:hint="eastAsia" w:ascii="仿宋_GB2312" w:hAnsi="仿宋_GB2312" w:eastAsia="仿宋_GB2312" w:cs="仿宋_GB2312"/>
          <w:b w:val="0"/>
          <w:bCs/>
          <w:color w:val="000000" w:themeColor="text1"/>
          <w:sz w:val="32"/>
          <w14:textFill>
            <w14:solidFill>
              <w14:schemeClr w14:val="tx1"/>
            </w14:solidFill>
          </w14:textFill>
        </w:rPr>
        <w:t>。</w:t>
      </w:r>
    </w:p>
    <w:p>
      <w:pPr>
        <w:pStyle w:val="4"/>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ascii="仿宋_GB2312" w:hAnsi="仿宋_GB2312" w:eastAsia="仿宋_GB2312" w:cs="仿宋_GB2312"/>
          <w:b w:val="0"/>
          <w:bCs/>
          <w:sz w:val="32"/>
        </w:rPr>
      </w:pPr>
      <w:r>
        <w:rPr>
          <w:rFonts w:hint="eastAsia" w:ascii="仿宋_GB2312" w:hAnsi="仿宋_GB2312" w:eastAsia="仿宋_GB2312" w:cs="仿宋_GB2312"/>
          <w:b w:val="0"/>
          <w:bCs/>
          <w:sz w:val="32"/>
        </w:rPr>
        <w:t>3.招标结果公示期：自发布之日起，1个工作日。</w:t>
      </w:r>
    </w:p>
    <w:p>
      <w:pPr>
        <w:pStyle w:val="4"/>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ascii="黑体" w:hAnsi="黑体" w:eastAsia="黑体" w:cs="黑体"/>
          <w:b w:val="0"/>
          <w:bCs/>
          <w:sz w:val="32"/>
        </w:rPr>
      </w:pPr>
      <w:r>
        <w:rPr>
          <w:rFonts w:hint="eastAsia" w:ascii="黑体" w:hAnsi="黑体" w:eastAsia="黑体" w:cs="黑体"/>
          <w:b w:val="0"/>
          <w:bCs/>
          <w:sz w:val="32"/>
        </w:rPr>
        <w:t>八、联系方式</w:t>
      </w:r>
    </w:p>
    <w:p>
      <w:pPr>
        <w:pStyle w:val="4"/>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ascii="仿宋_GB2312" w:hAnsi="仿宋_GB2312" w:eastAsia="仿宋_GB2312" w:cs="仿宋_GB2312"/>
          <w:b w:val="0"/>
          <w:bCs/>
          <w:sz w:val="32"/>
        </w:rPr>
      </w:pPr>
      <w:r>
        <w:rPr>
          <w:rFonts w:hint="eastAsia" w:ascii="仿宋_GB2312" w:hAnsi="仿宋_GB2312" w:eastAsia="仿宋_GB2312" w:cs="仿宋_GB2312"/>
          <w:b w:val="0"/>
          <w:bCs/>
          <w:sz w:val="32"/>
        </w:rPr>
        <w:t>凡对本次采购项目提出询问的，请按以下方式联系。</w:t>
      </w:r>
    </w:p>
    <w:p>
      <w:pPr>
        <w:pStyle w:val="4"/>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ascii="仿宋_GB2312" w:hAnsi="仿宋_GB2312" w:eastAsia="仿宋_GB2312" w:cs="仿宋_GB2312"/>
          <w:b w:val="0"/>
          <w:bCs/>
          <w:sz w:val="32"/>
        </w:rPr>
      </w:pPr>
      <w:r>
        <w:rPr>
          <w:rFonts w:hint="eastAsia" w:ascii="仿宋_GB2312" w:hAnsi="仿宋_GB2312" w:eastAsia="仿宋_GB2312" w:cs="仿宋_GB2312"/>
          <w:b w:val="0"/>
          <w:bCs/>
          <w:sz w:val="32"/>
        </w:rPr>
        <w:t>联系人：医学装备部/韩老师。</w:t>
      </w:r>
    </w:p>
    <w:p>
      <w:pPr>
        <w:pStyle w:val="4"/>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ascii="仿宋_GB2312" w:hAnsi="仿宋_GB2312" w:eastAsia="仿宋_GB2312" w:cs="仿宋_GB2312"/>
          <w:b w:val="0"/>
          <w:bCs/>
          <w:sz w:val="32"/>
        </w:rPr>
      </w:pPr>
      <w:r>
        <w:rPr>
          <w:rFonts w:hint="eastAsia" w:ascii="仿宋_GB2312" w:hAnsi="仿宋_GB2312" w:eastAsia="仿宋_GB2312" w:cs="仿宋_GB2312"/>
          <w:b w:val="0"/>
          <w:bCs/>
          <w:sz w:val="32"/>
        </w:rPr>
        <w:t>联系电话：0</w:t>
      </w:r>
      <w:r>
        <w:rPr>
          <w:rFonts w:ascii="仿宋_GB2312" w:hAnsi="仿宋_GB2312" w:eastAsia="仿宋_GB2312" w:cs="仿宋_GB2312"/>
          <w:b w:val="0"/>
          <w:bCs/>
          <w:sz w:val="32"/>
        </w:rPr>
        <w:t>871-68179313</w:t>
      </w:r>
    </w:p>
    <w:p>
      <w:pPr>
        <w:spacing w:line="560" w:lineRule="exact"/>
        <w:ind w:firstLine="640"/>
        <w:rPr>
          <w:rFonts w:ascii="黑体" w:hAnsi="黑体" w:eastAsia="黑体"/>
          <w:color w:val="000000" w:themeColor="text1"/>
          <w:sz w:val="32"/>
          <w:szCs w:val="32"/>
          <w14:textFill>
            <w14:solidFill>
              <w14:schemeClr w14:val="tx1"/>
            </w14:solidFill>
          </w14:textFill>
        </w:rPr>
      </w:pPr>
    </w:p>
    <w:p>
      <w:pPr>
        <w:spacing w:line="560" w:lineRule="exact"/>
        <w:ind w:firstLine="640"/>
        <w:jc w:val="right"/>
        <w:rPr>
          <w:rFonts w:ascii="仿宋_GB2312" w:hAnsi="仿宋" w:eastAsia="仿宋_GB2312"/>
          <w:sz w:val="32"/>
          <w:szCs w:val="32"/>
        </w:rPr>
      </w:pPr>
    </w:p>
    <w:p>
      <w:pPr>
        <w:spacing w:line="560" w:lineRule="exact"/>
        <w:ind w:firstLine="640"/>
        <w:jc w:val="right"/>
        <w:rPr>
          <w:rFonts w:ascii="仿宋_GB2312" w:hAnsi="仿宋" w:eastAsia="仿宋_GB2312"/>
          <w:sz w:val="32"/>
          <w:szCs w:val="32"/>
        </w:rPr>
      </w:pPr>
      <w:r>
        <w:rPr>
          <w:rFonts w:hint="eastAsia" w:ascii="仿宋_GB2312" w:hAnsi="仿宋" w:eastAsia="仿宋_GB2312"/>
          <w:sz w:val="32"/>
          <w:szCs w:val="32"/>
        </w:rPr>
        <w:t xml:space="preserve"> 昆明市西山区人民医院</w:t>
      </w:r>
    </w:p>
    <w:p>
      <w:pPr>
        <w:spacing w:line="560" w:lineRule="exact"/>
        <w:ind w:firstLine="640"/>
        <w:rPr>
          <w:rFonts w:ascii="仿宋_GB2312" w:hAnsi="仿宋" w:eastAsia="仿宋_GB2312" w:cs="Calibri"/>
          <w:sz w:val="32"/>
          <w:szCs w:val="32"/>
        </w:rPr>
      </w:pPr>
      <w:r>
        <w:rPr>
          <w:rFonts w:hint="eastAsia" w:ascii="仿宋_GB2312" w:hAnsi="仿宋" w:eastAsia="仿宋_GB2312"/>
          <w:sz w:val="32"/>
          <w:szCs w:val="32"/>
        </w:rPr>
        <w:t xml:space="preserve">                              </w:t>
      </w:r>
      <w:r>
        <w:rPr>
          <w:rFonts w:hint="eastAsia" w:ascii="仿宋_GB2312" w:hAnsi="仿宋" w:eastAsia="仿宋_GB2312" w:cs="Calibri"/>
          <w:sz w:val="32"/>
          <w:szCs w:val="32"/>
        </w:rPr>
        <w:t>202</w:t>
      </w:r>
      <w:r>
        <w:rPr>
          <w:rFonts w:ascii="仿宋_GB2312" w:hAnsi="仿宋" w:eastAsia="仿宋_GB2312" w:cs="Calibri"/>
          <w:sz w:val="32"/>
          <w:szCs w:val="32"/>
        </w:rPr>
        <w:t>4</w:t>
      </w:r>
      <w:r>
        <w:rPr>
          <w:rFonts w:hint="eastAsia" w:ascii="仿宋_GB2312" w:hAnsi="仿宋" w:eastAsia="仿宋_GB2312" w:cs="Calibri"/>
          <w:sz w:val="32"/>
          <w:szCs w:val="32"/>
        </w:rPr>
        <w:t>年</w:t>
      </w:r>
      <w:r>
        <w:rPr>
          <w:rFonts w:ascii="仿宋_GB2312" w:hAnsi="仿宋" w:eastAsia="仿宋_GB2312" w:cs="Calibri"/>
          <w:sz w:val="32"/>
          <w:szCs w:val="32"/>
        </w:rPr>
        <w:t>7</w:t>
      </w:r>
      <w:r>
        <w:rPr>
          <w:rFonts w:hint="eastAsia" w:ascii="仿宋_GB2312" w:hAnsi="仿宋" w:eastAsia="仿宋_GB2312" w:cs="Calibri"/>
          <w:sz w:val="32"/>
          <w:szCs w:val="32"/>
        </w:rPr>
        <w:t>月</w:t>
      </w:r>
      <w:r>
        <w:rPr>
          <w:rFonts w:ascii="仿宋_GB2312" w:hAnsi="仿宋" w:eastAsia="仿宋_GB2312" w:cs="Calibri"/>
          <w:sz w:val="32"/>
          <w:szCs w:val="32"/>
        </w:rPr>
        <w:t>22</w:t>
      </w:r>
      <w:r>
        <w:rPr>
          <w:rFonts w:hint="eastAsia" w:ascii="仿宋_GB2312" w:hAnsi="仿宋" w:eastAsia="仿宋_GB2312" w:cs="Calibri"/>
          <w:sz w:val="32"/>
          <w:szCs w:val="32"/>
        </w:rPr>
        <w:t>日</w:t>
      </w:r>
    </w:p>
    <w:p>
      <w:pPr>
        <w:spacing w:line="560" w:lineRule="exact"/>
        <w:ind w:firstLine="640"/>
        <w:rPr>
          <w:rFonts w:ascii="黑体" w:hAnsi="黑体" w:eastAsia="黑体"/>
          <w:color w:val="000000" w:themeColor="text1"/>
          <w:sz w:val="32"/>
          <w:szCs w:val="32"/>
          <w14:textFill>
            <w14:solidFill>
              <w14:schemeClr w14:val="tx1"/>
            </w14:solidFill>
          </w14:textFill>
        </w:rPr>
      </w:pPr>
    </w:p>
    <w:p>
      <w:pPr>
        <w:spacing w:line="560" w:lineRule="exact"/>
        <w:ind w:firstLine="0" w:firstLineChars="0"/>
        <w:rPr>
          <w:rFonts w:ascii="黑体" w:hAnsi="黑体" w:eastAsia="黑体"/>
          <w:color w:val="000000" w:themeColor="text1"/>
          <w:sz w:val="32"/>
          <w:szCs w:val="32"/>
          <w14:textFill>
            <w14:solidFill>
              <w14:schemeClr w14:val="tx1"/>
            </w14:solidFill>
          </w14:textFill>
        </w:rPr>
      </w:pPr>
    </w:p>
    <w:p>
      <w:pPr>
        <w:spacing w:line="560" w:lineRule="exact"/>
        <w:ind w:firstLine="0" w:firstLineChars="0"/>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特别声明</w:t>
      </w:r>
    </w:p>
    <w:p>
      <w:pPr>
        <w:spacing w:line="560" w:lineRule="exact"/>
        <w:ind w:firstLine="0" w:firstLineChars="0"/>
        <w:jc w:val="center"/>
        <w:rPr>
          <w:rFonts w:ascii="黑体" w:hAnsi="黑体" w:eastAsia="黑体" w:cs="黑体"/>
          <w:color w:val="FF0000"/>
          <w:sz w:val="44"/>
          <w:szCs w:val="44"/>
        </w:rPr>
      </w:pP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投标人对所提供的文件及信息的真实性负责，严禁提供虚假材料，严禁伪造、变造相关证明文件，严禁供应商相互串通参与投标，若在采购过程中发现提供虚假材料或者相互串通参与投标等违法行为的，尚不构成犯罪的，由行政监督部门依照相关法律法规规定处罚，构成犯罪的，由公安司法机关依法追究刑事责任。</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pPr>
        <w:spacing w:line="560" w:lineRule="exact"/>
        <w:ind w:firstLine="0" w:firstLineChars="0"/>
        <w:rPr>
          <w:rFonts w:ascii="仿宋_GB2312" w:hAnsi="仿宋_GB2312" w:eastAsia="仿宋_GB2312" w:cs="仿宋_GB2312"/>
          <w:color w:val="000000" w:themeColor="text1"/>
          <w:sz w:val="32"/>
          <w:szCs w:val="32"/>
          <w14:textFill>
            <w14:solidFill>
              <w14:schemeClr w14:val="tx1"/>
            </w14:solidFill>
          </w14:textFill>
        </w:rPr>
      </w:pPr>
      <w:bookmarkStart w:id="4" w:name="_GoBack"/>
      <w:bookmarkEnd w:id="4"/>
    </w:p>
    <w:p>
      <w:pPr>
        <w:spacing w:line="560" w:lineRule="exact"/>
        <w:ind w:firstLine="0" w:firstLineChars="0"/>
        <w:rPr>
          <w:rFonts w:hint="eastAsia" w:ascii="仿宋_GB2312" w:hAnsi="仿宋_GB2312" w:eastAsia="仿宋_GB2312" w:cs="仿宋_GB2312"/>
          <w:color w:val="000000" w:themeColor="text1"/>
          <w:sz w:val="32"/>
          <w:szCs w:val="32"/>
          <w14:textFill>
            <w14:solidFill>
              <w14:schemeClr w14:val="tx1"/>
            </w14:solidFill>
          </w14:textFill>
        </w:rPr>
      </w:pPr>
    </w:p>
    <w:p>
      <w:pPr>
        <w:spacing w:line="560" w:lineRule="exact"/>
        <w:ind w:firstLine="0" w:firstLineChars="0"/>
        <w:rPr>
          <w:rFonts w:hint="eastAsia" w:ascii="仿宋_GB2312" w:hAnsi="仿宋_GB2312" w:eastAsia="仿宋_GB2312" w:cs="仿宋_GB2312"/>
          <w:color w:val="000000" w:themeColor="text1"/>
          <w:sz w:val="32"/>
          <w:szCs w:val="32"/>
          <w14:textFill>
            <w14:solidFill>
              <w14:schemeClr w14:val="tx1"/>
            </w14:solidFill>
          </w14:textFill>
        </w:rPr>
      </w:pPr>
    </w:p>
    <w:tbl>
      <w:tblPr>
        <w:tblStyle w:val="6"/>
        <w:tblW w:w="10180" w:type="dxa"/>
        <w:jc w:val="center"/>
        <w:tblInd w:w="0" w:type="dxa"/>
        <w:tblLayout w:type="fixed"/>
        <w:tblCellMar>
          <w:top w:w="0" w:type="dxa"/>
          <w:left w:w="108" w:type="dxa"/>
          <w:bottom w:w="0" w:type="dxa"/>
          <w:right w:w="108" w:type="dxa"/>
        </w:tblCellMar>
      </w:tblPr>
      <w:tblGrid>
        <w:gridCol w:w="830"/>
        <w:gridCol w:w="2310"/>
        <w:gridCol w:w="1286"/>
        <w:gridCol w:w="2090"/>
        <w:gridCol w:w="2339"/>
        <w:gridCol w:w="1325"/>
      </w:tblGrid>
      <w:tr>
        <w:tblPrEx>
          <w:tblLayout w:type="fixed"/>
          <w:tblCellMar>
            <w:top w:w="0" w:type="dxa"/>
            <w:left w:w="108" w:type="dxa"/>
            <w:bottom w:w="0" w:type="dxa"/>
            <w:right w:w="108" w:type="dxa"/>
          </w:tblCellMar>
        </w:tblPrEx>
        <w:trPr>
          <w:trHeight w:val="600" w:hRule="atLeast"/>
          <w:jc w:val="center"/>
        </w:trPr>
        <w:tc>
          <w:tcPr>
            <w:tcW w:w="10180" w:type="dxa"/>
            <w:gridSpan w:val="6"/>
            <w:tcBorders>
              <w:top w:val="nil"/>
              <w:left w:val="nil"/>
              <w:bottom w:val="single" w:color="auto" w:sz="4" w:space="0"/>
              <w:right w:val="nil"/>
            </w:tcBorders>
            <w:shd w:val="clear" w:color="auto" w:fill="auto"/>
            <w:noWrap/>
            <w:vAlign w:val="center"/>
          </w:tcPr>
          <w:p>
            <w:pPr>
              <w:widowControl/>
              <w:spacing w:line="240" w:lineRule="auto"/>
              <w:ind w:firstLine="0" w:firstLineChars="0"/>
              <w:jc w:val="left"/>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附件</w:t>
            </w:r>
          </w:p>
          <w:p>
            <w:pPr>
              <w:widowControl/>
              <w:spacing w:line="240" w:lineRule="auto"/>
              <w:ind w:firstLine="0" w:firstLineChars="0"/>
              <w:jc w:val="center"/>
              <w:rPr>
                <w:rFonts w:ascii="宋体" w:hAnsi="宋体" w:cs="宋体"/>
                <w:b/>
                <w:bCs/>
                <w:kern w:val="0"/>
                <w:sz w:val="32"/>
                <w:szCs w:val="32"/>
              </w:rPr>
            </w:pPr>
            <w:r>
              <w:rPr>
                <w:rFonts w:hint="eastAsia" w:ascii="方正小标宋简体" w:hAnsi="方正小标宋简体" w:eastAsia="方正小标宋简体" w:cs="方正小标宋简体"/>
                <w:b/>
                <w:bCs/>
                <w:kern w:val="0"/>
                <w:sz w:val="32"/>
                <w:szCs w:val="32"/>
              </w:rPr>
              <w:t>2024年X射线装置性能状态、放射防护、辐射环境检测方案</w:t>
            </w:r>
          </w:p>
        </w:tc>
      </w:tr>
      <w:tr>
        <w:tblPrEx>
          <w:tblLayout w:type="fixed"/>
          <w:tblCellMar>
            <w:top w:w="0" w:type="dxa"/>
            <w:left w:w="108" w:type="dxa"/>
            <w:bottom w:w="0" w:type="dxa"/>
            <w:right w:w="108" w:type="dxa"/>
          </w:tblCellMar>
        </w:tblPrEx>
        <w:trPr>
          <w:trHeight w:val="600" w:hRule="atLeast"/>
          <w:jc w:val="center"/>
        </w:trPr>
        <w:tc>
          <w:tcPr>
            <w:tcW w:w="830"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b w:val="0"/>
                <w:bCs w:val="0"/>
                <w:color w:val="000000"/>
                <w:kern w:val="0"/>
                <w:sz w:val="22"/>
              </w:rPr>
            </w:pPr>
            <w:r>
              <w:rPr>
                <w:rFonts w:hint="eastAsia" w:asciiTheme="majorEastAsia" w:hAnsiTheme="majorEastAsia" w:eastAsiaTheme="majorEastAsia" w:cstheme="majorEastAsia"/>
                <w:b w:val="0"/>
                <w:bCs w:val="0"/>
                <w:color w:val="000000"/>
                <w:kern w:val="0"/>
                <w:sz w:val="22"/>
              </w:rPr>
              <w:t>序号</w:t>
            </w:r>
          </w:p>
        </w:tc>
        <w:tc>
          <w:tcPr>
            <w:tcW w:w="2310"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b w:val="0"/>
                <w:bCs w:val="0"/>
                <w:color w:val="000000"/>
                <w:kern w:val="0"/>
                <w:sz w:val="22"/>
              </w:rPr>
            </w:pPr>
            <w:r>
              <w:rPr>
                <w:rFonts w:hint="eastAsia" w:asciiTheme="majorEastAsia" w:hAnsiTheme="majorEastAsia" w:eastAsiaTheme="majorEastAsia" w:cstheme="majorEastAsia"/>
                <w:b w:val="0"/>
                <w:bCs w:val="0"/>
                <w:color w:val="000000"/>
                <w:kern w:val="0"/>
                <w:sz w:val="22"/>
              </w:rPr>
              <w:t>设备名称</w:t>
            </w:r>
          </w:p>
        </w:tc>
        <w:tc>
          <w:tcPr>
            <w:tcW w:w="1286"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b w:val="0"/>
                <w:bCs w:val="0"/>
                <w:color w:val="000000"/>
                <w:kern w:val="0"/>
                <w:sz w:val="22"/>
              </w:rPr>
            </w:pPr>
            <w:r>
              <w:rPr>
                <w:rFonts w:hint="eastAsia" w:asciiTheme="majorEastAsia" w:hAnsiTheme="majorEastAsia" w:eastAsiaTheme="majorEastAsia" w:cstheme="majorEastAsia"/>
                <w:b w:val="0"/>
                <w:bCs w:val="0"/>
                <w:color w:val="000000"/>
                <w:kern w:val="0"/>
                <w:sz w:val="22"/>
              </w:rPr>
              <w:t>品牌</w:t>
            </w:r>
          </w:p>
        </w:tc>
        <w:tc>
          <w:tcPr>
            <w:tcW w:w="2090"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b w:val="0"/>
                <w:bCs w:val="0"/>
                <w:color w:val="000000"/>
                <w:kern w:val="0"/>
                <w:sz w:val="20"/>
                <w:szCs w:val="20"/>
              </w:rPr>
            </w:pPr>
            <w:r>
              <w:rPr>
                <w:rFonts w:hint="eastAsia" w:asciiTheme="majorEastAsia" w:hAnsiTheme="majorEastAsia" w:eastAsiaTheme="majorEastAsia" w:cstheme="majorEastAsia"/>
                <w:b w:val="0"/>
                <w:bCs w:val="0"/>
                <w:color w:val="000000"/>
                <w:kern w:val="0"/>
                <w:sz w:val="20"/>
                <w:szCs w:val="20"/>
              </w:rPr>
              <w:t>型号</w:t>
            </w:r>
          </w:p>
        </w:tc>
        <w:tc>
          <w:tcPr>
            <w:tcW w:w="2339"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b w:val="0"/>
                <w:bCs w:val="0"/>
                <w:color w:val="000000"/>
                <w:kern w:val="0"/>
                <w:sz w:val="22"/>
              </w:rPr>
            </w:pPr>
            <w:r>
              <w:rPr>
                <w:rFonts w:hint="eastAsia" w:asciiTheme="majorEastAsia" w:hAnsiTheme="majorEastAsia" w:eastAsiaTheme="majorEastAsia" w:cstheme="majorEastAsia"/>
                <w:b w:val="0"/>
                <w:bCs w:val="0"/>
                <w:color w:val="000000"/>
                <w:kern w:val="0"/>
                <w:sz w:val="22"/>
              </w:rPr>
              <w:t>检测内容</w:t>
            </w:r>
          </w:p>
        </w:tc>
        <w:tc>
          <w:tcPr>
            <w:tcW w:w="1325"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b w:val="0"/>
                <w:bCs w:val="0"/>
                <w:color w:val="000000"/>
                <w:kern w:val="0"/>
                <w:sz w:val="22"/>
              </w:rPr>
            </w:pPr>
            <w:r>
              <w:rPr>
                <w:rFonts w:hint="eastAsia" w:asciiTheme="majorEastAsia" w:hAnsiTheme="majorEastAsia" w:eastAsiaTheme="majorEastAsia" w:cstheme="majorEastAsia"/>
                <w:b w:val="0"/>
                <w:bCs w:val="0"/>
                <w:color w:val="000000"/>
                <w:kern w:val="0"/>
                <w:sz w:val="22"/>
              </w:rPr>
              <w:t>预算价格（元）</w:t>
            </w:r>
          </w:p>
        </w:tc>
      </w:tr>
      <w:tr>
        <w:tblPrEx>
          <w:tblLayout w:type="fixed"/>
          <w:tblCellMar>
            <w:top w:w="0" w:type="dxa"/>
            <w:left w:w="108" w:type="dxa"/>
            <w:bottom w:w="0" w:type="dxa"/>
            <w:right w:w="108" w:type="dxa"/>
          </w:tblCellMar>
        </w:tblPrEx>
        <w:trPr>
          <w:trHeight w:val="600" w:hRule="atLeast"/>
          <w:jc w:val="center"/>
        </w:trPr>
        <w:tc>
          <w:tcPr>
            <w:tcW w:w="830"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1</w:t>
            </w:r>
          </w:p>
        </w:tc>
        <w:tc>
          <w:tcPr>
            <w:tcW w:w="2310"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X射线诊断系统</w:t>
            </w:r>
          </w:p>
        </w:tc>
        <w:tc>
          <w:tcPr>
            <w:tcW w:w="128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西门子</w:t>
            </w:r>
          </w:p>
        </w:tc>
        <w:tc>
          <w:tcPr>
            <w:tcW w:w="2090"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AXIOM Lumimos DRF</w:t>
            </w:r>
          </w:p>
        </w:tc>
        <w:tc>
          <w:tcPr>
            <w:tcW w:w="2339"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性能状态检测、放射防护检测、辐射环境检测</w:t>
            </w:r>
          </w:p>
        </w:tc>
        <w:tc>
          <w:tcPr>
            <w:tcW w:w="1325"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1500</w:t>
            </w:r>
          </w:p>
        </w:tc>
      </w:tr>
      <w:tr>
        <w:tblPrEx>
          <w:tblLayout w:type="fixed"/>
          <w:tblCellMar>
            <w:top w:w="0" w:type="dxa"/>
            <w:left w:w="108" w:type="dxa"/>
            <w:bottom w:w="0" w:type="dxa"/>
            <w:right w:w="108" w:type="dxa"/>
          </w:tblCellMar>
        </w:tblPrEx>
        <w:trPr>
          <w:trHeight w:val="600" w:hRule="atLeast"/>
          <w:jc w:val="center"/>
        </w:trPr>
        <w:tc>
          <w:tcPr>
            <w:tcW w:w="830"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2</w:t>
            </w:r>
          </w:p>
        </w:tc>
        <w:tc>
          <w:tcPr>
            <w:tcW w:w="2310"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医用X射线计算机体层摄影装置   （二排CT)</w:t>
            </w:r>
          </w:p>
        </w:tc>
        <w:tc>
          <w:tcPr>
            <w:tcW w:w="128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GE</w:t>
            </w:r>
          </w:p>
        </w:tc>
        <w:tc>
          <w:tcPr>
            <w:tcW w:w="2090"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Hispeed Daul</w:t>
            </w:r>
          </w:p>
        </w:tc>
        <w:tc>
          <w:tcPr>
            <w:tcW w:w="2339"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性能状态检测、放射防护检测、辐射环境检测</w:t>
            </w:r>
          </w:p>
        </w:tc>
        <w:tc>
          <w:tcPr>
            <w:tcW w:w="1325"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1500</w:t>
            </w:r>
          </w:p>
        </w:tc>
      </w:tr>
      <w:tr>
        <w:tblPrEx>
          <w:tblLayout w:type="fixed"/>
          <w:tblCellMar>
            <w:top w:w="0" w:type="dxa"/>
            <w:left w:w="108" w:type="dxa"/>
            <w:bottom w:w="0" w:type="dxa"/>
            <w:right w:w="108" w:type="dxa"/>
          </w:tblCellMar>
        </w:tblPrEx>
        <w:trPr>
          <w:trHeight w:val="600" w:hRule="atLeast"/>
          <w:jc w:val="center"/>
        </w:trPr>
        <w:tc>
          <w:tcPr>
            <w:tcW w:w="830"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3</w:t>
            </w:r>
          </w:p>
        </w:tc>
        <w:tc>
          <w:tcPr>
            <w:tcW w:w="2310"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X数码成像系统（DR）</w:t>
            </w:r>
          </w:p>
        </w:tc>
        <w:tc>
          <w:tcPr>
            <w:tcW w:w="128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佳能</w:t>
            </w:r>
          </w:p>
        </w:tc>
        <w:tc>
          <w:tcPr>
            <w:tcW w:w="2090"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CXDI-1</w:t>
            </w:r>
          </w:p>
        </w:tc>
        <w:tc>
          <w:tcPr>
            <w:tcW w:w="2339"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性能状态检测、放射防护检测、辐射环境检测</w:t>
            </w:r>
          </w:p>
        </w:tc>
        <w:tc>
          <w:tcPr>
            <w:tcW w:w="1325"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1500</w:t>
            </w:r>
          </w:p>
        </w:tc>
      </w:tr>
      <w:tr>
        <w:tblPrEx>
          <w:tblLayout w:type="fixed"/>
          <w:tblCellMar>
            <w:top w:w="0" w:type="dxa"/>
            <w:left w:w="108" w:type="dxa"/>
            <w:bottom w:w="0" w:type="dxa"/>
            <w:right w:w="108" w:type="dxa"/>
          </w:tblCellMar>
        </w:tblPrEx>
        <w:trPr>
          <w:trHeight w:val="600" w:hRule="atLeast"/>
          <w:jc w:val="center"/>
        </w:trPr>
        <w:tc>
          <w:tcPr>
            <w:tcW w:w="830"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4</w:t>
            </w:r>
          </w:p>
        </w:tc>
        <w:tc>
          <w:tcPr>
            <w:tcW w:w="2310"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移动式X线摄影机</w:t>
            </w:r>
          </w:p>
        </w:tc>
        <w:tc>
          <w:tcPr>
            <w:tcW w:w="128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西班牙</w:t>
            </w:r>
          </w:p>
        </w:tc>
        <w:tc>
          <w:tcPr>
            <w:tcW w:w="2090"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SPS-HF4.0</w:t>
            </w:r>
          </w:p>
        </w:tc>
        <w:tc>
          <w:tcPr>
            <w:tcW w:w="2339"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性能状态检测、辐射环境检测</w:t>
            </w:r>
          </w:p>
        </w:tc>
        <w:tc>
          <w:tcPr>
            <w:tcW w:w="1325"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1000</w:t>
            </w:r>
          </w:p>
        </w:tc>
      </w:tr>
      <w:tr>
        <w:tblPrEx>
          <w:tblLayout w:type="fixed"/>
          <w:tblCellMar>
            <w:top w:w="0" w:type="dxa"/>
            <w:left w:w="108" w:type="dxa"/>
            <w:bottom w:w="0" w:type="dxa"/>
            <w:right w:w="108" w:type="dxa"/>
          </w:tblCellMar>
        </w:tblPrEx>
        <w:trPr>
          <w:trHeight w:val="600" w:hRule="atLeast"/>
          <w:jc w:val="center"/>
        </w:trPr>
        <w:tc>
          <w:tcPr>
            <w:tcW w:w="830"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5</w:t>
            </w:r>
          </w:p>
        </w:tc>
        <w:tc>
          <w:tcPr>
            <w:tcW w:w="2310"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高频乳腺医用诊断X光射线机</w:t>
            </w:r>
          </w:p>
        </w:tc>
        <w:tc>
          <w:tcPr>
            <w:tcW w:w="128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北京海恩康</w:t>
            </w:r>
          </w:p>
        </w:tc>
        <w:tc>
          <w:tcPr>
            <w:tcW w:w="2090"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HANK-2M</w:t>
            </w:r>
          </w:p>
        </w:tc>
        <w:tc>
          <w:tcPr>
            <w:tcW w:w="2339"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性能状态检测、放射防护检测、辐射环境检测</w:t>
            </w:r>
          </w:p>
        </w:tc>
        <w:tc>
          <w:tcPr>
            <w:tcW w:w="1325"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1500</w:t>
            </w:r>
          </w:p>
        </w:tc>
      </w:tr>
      <w:tr>
        <w:tblPrEx>
          <w:tblLayout w:type="fixed"/>
          <w:tblCellMar>
            <w:top w:w="0" w:type="dxa"/>
            <w:left w:w="108" w:type="dxa"/>
            <w:bottom w:w="0" w:type="dxa"/>
            <w:right w:w="108" w:type="dxa"/>
          </w:tblCellMar>
        </w:tblPrEx>
        <w:trPr>
          <w:trHeight w:val="600" w:hRule="atLeast"/>
          <w:jc w:val="center"/>
        </w:trPr>
        <w:tc>
          <w:tcPr>
            <w:tcW w:w="830"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6</w:t>
            </w:r>
          </w:p>
        </w:tc>
        <w:tc>
          <w:tcPr>
            <w:tcW w:w="2310"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移动式高频医用诊断X光射线机</w:t>
            </w:r>
          </w:p>
        </w:tc>
        <w:tc>
          <w:tcPr>
            <w:tcW w:w="128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北京万东</w:t>
            </w:r>
          </w:p>
        </w:tc>
        <w:tc>
          <w:tcPr>
            <w:tcW w:w="2090"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HM-32</w:t>
            </w:r>
          </w:p>
        </w:tc>
        <w:tc>
          <w:tcPr>
            <w:tcW w:w="2339"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性能状态检测、辐射环境检测</w:t>
            </w:r>
          </w:p>
        </w:tc>
        <w:tc>
          <w:tcPr>
            <w:tcW w:w="1325"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1000</w:t>
            </w:r>
          </w:p>
        </w:tc>
      </w:tr>
      <w:tr>
        <w:tblPrEx>
          <w:tblLayout w:type="fixed"/>
          <w:tblCellMar>
            <w:top w:w="0" w:type="dxa"/>
            <w:left w:w="108" w:type="dxa"/>
            <w:bottom w:w="0" w:type="dxa"/>
            <w:right w:w="108" w:type="dxa"/>
          </w:tblCellMar>
        </w:tblPrEx>
        <w:trPr>
          <w:trHeight w:val="600" w:hRule="atLeast"/>
          <w:jc w:val="center"/>
        </w:trPr>
        <w:tc>
          <w:tcPr>
            <w:tcW w:w="830"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7</w:t>
            </w:r>
          </w:p>
        </w:tc>
        <w:tc>
          <w:tcPr>
            <w:tcW w:w="2310"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C形臂X射线成像系统</w:t>
            </w:r>
          </w:p>
        </w:tc>
        <w:tc>
          <w:tcPr>
            <w:tcW w:w="128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GE</w:t>
            </w:r>
          </w:p>
        </w:tc>
        <w:tc>
          <w:tcPr>
            <w:tcW w:w="2090"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left"/>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EverView 7500</w:t>
            </w:r>
          </w:p>
        </w:tc>
        <w:tc>
          <w:tcPr>
            <w:tcW w:w="2339"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性能状态检测、放射防护检测、辐射环境检测</w:t>
            </w:r>
          </w:p>
        </w:tc>
        <w:tc>
          <w:tcPr>
            <w:tcW w:w="1325"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1500</w:t>
            </w:r>
          </w:p>
        </w:tc>
      </w:tr>
      <w:tr>
        <w:tblPrEx>
          <w:tblLayout w:type="fixed"/>
          <w:tblCellMar>
            <w:top w:w="0" w:type="dxa"/>
            <w:left w:w="108" w:type="dxa"/>
            <w:bottom w:w="0" w:type="dxa"/>
            <w:right w:w="108" w:type="dxa"/>
          </w:tblCellMar>
        </w:tblPrEx>
        <w:trPr>
          <w:trHeight w:val="600" w:hRule="atLeast"/>
          <w:jc w:val="center"/>
        </w:trPr>
        <w:tc>
          <w:tcPr>
            <w:tcW w:w="830"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8</w:t>
            </w:r>
          </w:p>
        </w:tc>
        <w:tc>
          <w:tcPr>
            <w:tcW w:w="2310"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X射线骨密度测定仪</w:t>
            </w:r>
          </w:p>
        </w:tc>
        <w:tc>
          <w:tcPr>
            <w:tcW w:w="128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 xml:space="preserve"> </w:t>
            </w:r>
            <w:r>
              <w:rPr>
                <w:rFonts w:hint="eastAsia" w:asciiTheme="majorEastAsia" w:hAnsiTheme="majorEastAsia" w:eastAsiaTheme="majorEastAsia" w:cstheme="majorEastAsia"/>
                <w:color w:val="000000"/>
                <w:kern w:val="0"/>
                <w:sz w:val="22"/>
              </w:rPr>
              <w:br w:type="textWrapping"/>
            </w:r>
            <w:r>
              <w:rPr>
                <w:rFonts w:hint="eastAsia" w:asciiTheme="majorEastAsia" w:hAnsiTheme="majorEastAsia" w:eastAsiaTheme="majorEastAsia" w:cstheme="majorEastAsia"/>
                <w:color w:val="000000"/>
                <w:kern w:val="0"/>
                <w:sz w:val="22"/>
              </w:rPr>
              <w:t>MEDILINK</w:t>
            </w:r>
          </w:p>
        </w:tc>
        <w:tc>
          <w:tcPr>
            <w:tcW w:w="2090"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OSTEOEORE</w:t>
            </w:r>
          </w:p>
        </w:tc>
        <w:tc>
          <w:tcPr>
            <w:tcW w:w="2339"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性能状态检测、放射防护检测、辐射环境检测</w:t>
            </w:r>
          </w:p>
        </w:tc>
        <w:tc>
          <w:tcPr>
            <w:tcW w:w="1325"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1500</w:t>
            </w:r>
          </w:p>
        </w:tc>
      </w:tr>
      <w:tr>
        <w:tblPrEx>
          <w:tblLayout w:type="fixed"/>
          <w:tblCellMar>
            <w:top w:w="0" w:type="dxa"/>
            <w:left w:w="108" w:type="dxa"/>
            <w:bottom w:w="0" w:type="dxa"/>
            <w:right w:w="108" w:type="dxa"/>
          </w:tblCellMar>
        </w:tblPrEx>
        <w:trPr>
          <w:trHeight w:val="600" w:hRule="atLeast"/>
          <w:jc w:val="center"/>
        </w:trPr>
        <w:tc>
          <w:tcPr>
            <w:tcW w:w="830"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9</w:t>
            </w:r>
          </w:p>
        </w:tc>
        <w:tc>
          <w:tcPr>
            <w:tcW w:w="2310"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X线牙片机</w:t>
            </w:r>
          </w:p>
        </w:tc>
        <w:tc>
          <w:tcPr>
            <w:tcW w:w="128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宁波蓝野</w:t>
            </w:r>
          </w:p>
        </w:tc>
        <w:tc>
          <w:tcPr>
            <w:tcW w:w="2090"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RAY68</w:t>
            </w:r>
          </w:p>
        </w:tc>
        <w:tc>
          <w:tcPr>
            <w:tcW w:w="2339"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性能状态检测、放射防护检测、辐射环境检测</w:t>
            </w:r>
          </w:p>
        </w:tc>
        <w:tc>
          <w:tcPr>
            <w:tcW w:w="1325"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1500</w:t>
            </w:r>
          </w:p>
        </w:tc>
      </w:tr>
      <w:tr>
        <w:tblPrEx>
          <w:tblLayout w:type="fixed"/>
          <w:tblCellMar>
            <w:top w:w="0" w:type="dxa"/>
            <w:left w:w="108" w:type="dxa"/>
            <w:bottom w:w="0" w:type="dxa"/>
            <w:right w:w="108" w:type="dxa"/>
          </w:tblCellMar>
        </w:tblPrEx>
        <w:trPr>
          <w:trHeight w:val="915" w:hRule="atLeast"/>
          <w:jc w:val="center"/>
        </w:trPr>
        <w:tc>
          <w:tcPr>
            <w:tcW w:w="830"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10</w:t>
            </w:r>
          </w:p>
        </w:tc>
        <w:tc>
          <w:tcPr>
            <w:tcW w:w="2310"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口腔颌面锥形束计算机体层摄影设备（（口腔CBCT机）</w:t>
            </w:r>
          </w:p>
        </w:tc>
        <w:tc>
          <w:tcPr>
            <w:tcW w:w="128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常州博恩</w:t>
            </w:r>
          </w:p>
        </w:tc>
        <w:tc>
          <w:tcPr>
            <w:tcW w:w="2090"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Bondream 3D-1020S</w:t>
            </w:r>
          </w:p>
        </w:tc>
        <w:tc>
          <w:tcPr>
            <w:tcW w:w="2339"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性能状态检测、放射防护检测、辐射环境检测</w:t>
            </w:r>
          </w:p>
        </w:tc>
        <w:tc>
          <w:tcPr>
            <w:tcW w:w="1325"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1500</w:t>
            </w:r>
          </w:p>
        </w:tc>
      </w:tr>
      <w:tr>
        <w:tblPrEx>
          <w:tblLayout w:type="fixed"/>
          <w:tblCellMar>
            <w:top w:w="0" w:type="dxa"/>
            <w:left w:w="108" w:type="dxa"/>
            <w:bottom w:w="0" w:type="dxa"/>
            <w:right w:w="108" w:type="dxa"/>
          </w:tblCellMar>
        </w:tblPrEx>
        <w:trPr>
          <w:trHeight w:val="600" w:hRule="atLeast"/>
          <w:jc w:val="center"/>
        </w:trPr>
        <w:tc>
          <w:tcPr>
            <w:tcW w:w="830"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11</w:t>
            </w:r>
          </w:p>
        </w:tc>
        <w:tc>
          <w:tcPr>
            <w:tcW w:w="2310"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Theme="majorEastAsia" w:hAnsiTheme="majorEastAsia" w:eastAsiaTheme="majorEastAsia" w:cstheme="majorEastAsia"/>
                <w:kern w:val="0"/>
                <w:sz w:val="22"/>
              </w:rPr>
            </w:pPr>
            <w:r>
              <w:rPr>
                <w:rFonts w:hint="eastAsia" w:asciiTheme="majorEastAsia" w:hAnsiTheme="majorEastAsia" w:eastAsiaTheme="majorEastAsia" w:cstheme="majorEastAsia"/>
                <w:kern w:val="0"/>
                <w:sz w:val="22"/>
              </w:rPr>
              <w:t>数字移动式C形臂X射线机</w:t>
            </w:r>
          </w:p>
        </w:tc>
        <w:tc>
          <w:tcPr>
            <w:tcW w:w="128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Theme="majorEastAsia" w:hAnsiTheme="majorEastAsia" w:eastAsiaTheme="majorEastAsia" w:cstheme="majorEastAsia"/>
                <w:kern w:val="0"/>
                <w:sz w:val="22"/>
              </w:rPr>
            </w:pPr>
            <w:r>
              <w:rPr>
                <w:rFonts w:hint="eastAsia" w:asciiTheme="majorEastAsia" w:hAnsiTheme="majorEastAsia" w:eastAsiaTheme="majorEastAsia" w:cstheme="majorEastAsia"/>
                <w:kern w:val="0"/>
                <w:sz w:val="22"/>
              </w:rPr>
              <w:t>南京普爱</w:t>
            </w:r>
          </w:p>
        </w:tc>
        <w:tc>
          <w:tcPr>
            <w:tcW w:w="2090"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PLX7100A</w:t>
            </w:r>
          </w:p>
        </w:tc>
        <w:tc>
          <w:tcPr>
            <w:tcW w:w="2339"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性能状态检测、辐射环境检测</w:t>
            </w:r>
          </w:p>
        </w:tc>
        <w:tc>
          <w:tcPr>
            <w:tcW w:w="1325"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1000</w:t>
            </w:r>
          </w:p>
        </w:tc>
      </w:tr>
      <w:tr>
        <w:tblPrEx>
          <w:tblLayout w:type="fixed"/>
          <w:tblCellMar>
            <w:top w:w="0" w:type="dxa"/>
            <w:left w:w="108" w:type="dxa"/>
            <w:bottom w:w="0" w:type="dxa"/>
            <w:right w:w="108" w:type="dxa"/>
          </w:tblCellMar>
        </w:tblPrEx>
        <w:trPr>
          <w:trHeight w:val="600" w:hRule="atLeast"/>
          <w:jc w:val="center"/>
        </w:trPr>
        <w:tc>
          <w:tcPr>
            <w:tcW w:w="830"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12</w:t>
            </w:r>
          </w:p>
        </w:tc>
        <w:tc>
          <w:tcPr>
            <w:tcW w:w="2310"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移动数字化X射线摄影系统</w:t>
            </w:r>
          </w:p>
        </w:tc>
        <w:tc>
          <w:tcPr>
            <w:tcW w:w="1286"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深圳蓝韵</w:t>
            </w:r>
          </w:p>
        </w:tc>
        <w:tc>
          <w:tcPr>
            <w:tcW w:w="2090"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6000A</w:t>
            </w:r>
          </w:p>
        </w:tc>
        <w:tc>
          <w:tcPr>
            <w:tcW w:w="2339"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性能状态检测、辐射环境检测</w:t>
            </w:r>
          </w:p>
        </w:tc>
        <w:tc>
          <w:tcPr>
            <w:tcW w:w="1325"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1000</w:t>
            </w:r>
          </w:p>
        </w:tc>
      </w:tr>
      <w:tr>
        <w:tblPrEx>
          <w:tblLayout w:type="fixed"/>
          <w:tblCellMar>
            <w:top w:w="0" w:type="dxa"/>
            <w:left w:w="108" w:type="dxa"/>
            <w:bottom w:w="0" w:type="dxa"/>
            <w:right w:w="108" w:type="dxa"/>
          </w:tblCellMar>
        </w:tblPrEx>
        <w:trPr>
          <w:trHeight w:val="600" w:hRule="atLeast"/>
          <w:jc w:val="center"/>
        </w:trPr>
        <w:tc>
          <w:tcPr>
            <w:tcW w:w="830"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13</w:t>
            </w:r>
          </w:p>
        </w:tc>
        <w:tc>
          <w:tcPr>
            <w:tcW w:w="2310"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Theme="majorEastAsia" w:hAnsiTheme="majorEastAsia" w:eastAsiaTheme="majorEastAsia" w:cstheme="majorEastAsia"/>
                <w:kern w:val="0"/>
                <w:sz w:val="22"/>
              </w:rPr>
            </w:pPr>
            <w:r>
              <w:rPr>
                <w:rFonts w:hint="eastAsia" w:asciiTheme="majorEastAsia" w:hAnsiTheme="majorEastAsia" w:eastAsiaTheme="majorEastAsia" w:cstheme="majorEastAsia"/>
                <w:kern w:val="0"/>
                <w:sz w:val="22"/>
              </w:rPr>
              <w:t>X射线计算机体层摄影设备（64排CT)</w:t>
            </w:r>
          </w:p>
        </w:tc>
        <w:tc>
          <w:tcPr>
            <w:tcW w:w="128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Theme="majorEastAsia" w:hAnsiTheme="majorEastAsia" w:eastAsiaTheme="majorEastAsia" w:cstheme="majorEastAsia"/>
                <w:kern w:val="0"/>
                <w:sz w:val="22"/>
              </w:rPr>
            </w:pPr>
            <w:r>
              <w:rPr>
                <w:rFonts w:hint="eastAsia" w:asciiTheme="majorEastAsia" w:hAnsiTheme="majorEastAsia" w:eastAsiaTheme="majorEastAsia" w:cstheme="majorEastAsia"/>
                <w:kern w:val="0"/>
                <w:sz w:val="22"/>
              </w:rPr>
              <w:t>上海联影</w:t>
            </w:r>
          </w:p>
        </w:tc>
        <w:tc>
          <w:tcPr>
            <w:tcW w:w="2090"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kern w:val="0"/>
                <w:sz w:val="22"/>
              </w:rPr>
            </w:pPr>
            <w:r>
              <w:rPr>
                <w:rFonts w:hint="eastAsia" w:asciiTheme="majorEastAsia" w:hAnsiTheme="majorEastAsia" w:eastAsiaTheme="majorEastAsia" w:cstheme="majorEastAsia"/>
                <w:kern w:val="0"/>
                <w:sz w:val="22"/>
              </w:rPr>
              <w:t>UCT760</w:t>
            </w:r>
          </w:p>
        </w:tc>
        <w:tc>
          <w:tcPr>
            <w:tcW w:w="2339"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性能状态检测、放射防护检测、辐射环境检测</w:t>
            </w:r>
          </w:p>
        </w:tc>
        <w:tc>
          <w:tcPr>
            <w:tcW w:w="1325"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1500</w:t>
            </w:r>
          </w:p>
        </w:tc>
      </w:tr>
      <w:tr>
        <w:tblPrEx>
          <w:tblLayout w:type="fixed"/>
          <w:tblCellMar>
            <w:top w:w="0" w:type="dxa"/>
            <w:left w:w="108" w:type="dxa"/>
            <w:bottom w:w="0" w:type="dxa"/>
            <w:right w:w="108" w:type="dxa"/>
          </w:tblCellMar>
        </w:tblPrEx>
        <w:trPr>
          <w:trHeight w:val="600" w:hRule="atLeast"/>
          <w:jc w:val="center"/>
        </w:trPr>
        <w:tc>
          <w:tcPr>
            <w:tcW w:w="830"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14</w:t>
            </w:r>
          </w:p>
        </w:tc>
        <w:tc>
          <w:tcPr>
            <w:tcW w:w="2310"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Theme="majorEastAsia" w:hAnsiTheme="majorEastAsia" w:eastAsiaTheme="majorEastAsia" w:cstheme="majorEastAsia"/>
                <w:kern w:val="0"/>
                <w:sz w:val="22"/>
              </w:rPr>
            </w:pPr>
            <w:r>
              <w:rPr>
                <w:rFonts w:hint="eastAsia" w:asciiTheme="majorEastAsia" w:hAnsiTheme="majorEastAsia" w:eastAsiaTheme="majorEastAsia" w:cstheme="majorEastAsia"/>
                <w:kern w:val="0"/>
                <w:sz w:val="22"/>
              </w:rPr>
              <w:t>医用诊断X射线透视摄影系统</w:t>
            </w:r>
          </w:p>
        </w:tc>
        <w:tc>
          <w:tcPr>
            <w:tcW w:w="1286"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kern w:val="0"/>
                <w:sz w:val="22"/>
              </w:rPr>
            </w:pPr>
            <w:r>
              <w:rPr>
                <w:rFonts w:hint="eastAsia" w:asciiTheme="majorEastAsia" w:hAnsiTheme="majorEastAsia" w:eastAsiaTheme="majorEastAsia" w:cstheme="majorEastAsia"/>
                <w:kern w:val="0"/>
                <w:sz w:val="22"/>
              </w:rPr>
              <w:t>岛津</w:t>
            </w:r>
          </w:p>
        </w:tc>
        <w:tc>
          <w:tcPr>
            <w:tcW w:w="2090"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left"/>
              <w:rPr>
                <w:rFonts w:hint="eastAsia" w:asciiTheme="majorEastAsia" w:hAnsiTheme="majorEastAsia" w:eastAsiaTheme="majorEastAsia" w:cstheme="majorEastAsia"/>
                <w:kern w:val="0"/>
                <w:sz w:val="22"/>
              </w:rPr>
            </w:pPr>
            <w:r>
              <w:rPr>
                <w:rFonts w:hint="eastAsia" w:asciiTheme="majorEastAsia" w:hAnsiTheme="majorEastAsia" w:eastAsiaTheme="majorEastAsia" w:cstheme="majorEastAsia"/>
                <w:kern w:val="0"/>
                <w:sz w:val="22"/>
              </w:rPr>
              <w:t>FLEXAVISION</w:t>
            </w:r>
          </w:p>
        </w:tc>
        <w:tc>
          <w:tcPr>
            <w:tcW w:w="2339"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性能状态检测、放射防护检测、辐射环境检测</w:t>
            </w:r>
          </w:p>
        </w:tc>
        <w:tc>
          <w:tcPr>
            <w:tcW w:w="1325"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1500</w:t>
            </w:r>
          </w:p>
        </w:tc>
      </w:tr>
      <w:tr>
        <w:tblPrEx>
          <w:tblLayout w:type="fixed"/>
          <w:tblCellMar>
            <w:top w:w="0" w:type="dxa"/>
            <w:left w:w="108" w:type="dxa"/>
            <w:bottom w:w="0" w:type="dxa"/>
            <w:right w:w="108" w:type="dxa"/>
          </w:tblCellMar>
        </w:tblPrEx>
        <w:trPr>
          <w:trHeight w:val="385" w:hRule="atLeast"/>
          <w:jc w:val="center"/>
        </w:trPr>
        <w:tc>
          <w:tcPr>
            <w:tcW w:w="8855"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lang w:eastAsia="zh-CN"/>
              </w:rPr>
              <w:t>预算金额</w:t>
            </w:r>
            <w:r>
              <w:rPr>
                <w:rFonts w:hint="eastAsia" w:asciiTheme="majorEastAsia" w:hAnsiTheme="majorEastAsia" w:eastAsiaTheme="majorEastAsia" w:cstheme="majorEastAsia"/>
                <w:color w:val="000000"/>
                <w:kern w:val="0"/>
                <w:sz w:val="22"/>
              </w:rPr>
              <w:t>合计</w:t>
            </w:r>
          </w:p>
        </w:tc>
        <w:tc>
          <w:tcPr>
            <w:tcW w:w="1325"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Theme="majorEastAsia" w:hAnsiTheme="majorEastAsia" w:eastAsiaTheme="majorEastAsia" w:cstheme="majorEastAsia"/>
                <w:color w:val="000000"/>
                <w:kern w:val="0"/>
                <w:sz w:val="22"/>
              </w:rPr>
            </w:pPr>
            <w:r>
              <w:rPr>
                <w:rFonts w:hint="eastAsia" w:asciiTheme="majorEastAsia" w:hAnsiTheme="majorEastAsia" w:eastAsiaTheme="majorEastAsia" w:cstheme="majorEastAsia"/>
                <w:color w:val="000000"/>
                <w:kern w:val="0"/>
                <w:sz w:val="22"/>
              </w:rPr>
              <w:t>19000</w:t>
            </w:r>
          </w:p>
        </w:tc>
      </w:tr>
    </w:tbl>
    <w:p>
      <w:pPr>
        <w:spacing w:line="560" w:lineRule="exact"/>
        <w:ind w:firstLine="0" w:firstLineChars="0"/>
        <w:rPr>
          <w:rFonts w:hint="eastAsia" w:asciiTheme="majorEastAsia" w:hAnsiTheme="majorEastAsia" w:eastAsiaTheme="majorEastAsia" w:cstheme="majorEastAsia"/>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宋体"/>
                            </w:rPr>
                          </w:pPr>
                          <w:r>
                            <w:rPr>
                              <w:rFonts w:hint="eastAsia" w:eastAsia="宋体"/>
                            </w:rPr>
                            <w:t xml:space="preserve">第 </w:t>
                          </w: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eastAsia="宋体"/>
                            </w:rPr>
                            <w:t>5</w:t>
                          </w:r>
                          <w:r>
                            <w:rPr>
                              <w:rFonts w:hint="eastAsia" w:eastAsia="宋体"/>
                            </w:rPr>
                            <w:fldChar w:fldCharType="end"/>
                          </w:r>
                          <w:r>
                            <w:rPr>
                              <w:rFonts w:hint="eastAsia" w:eastAsia="宋体"/>
                            </w:rPr>
                            <w:t xml:space="preserve"> 页 共 </w:t>
                          </w:r>
                          <w:r>
                            <w:rPr>
                              <w:rFonts w:hint="eastAsia" w:eastAsia="宋体"/>
                            </w:rPr>
                            <w:fldChar w:fldCharType="begin"/>
                          </w:r>
                          <w:r>
                            <w:rPr>
                              <w:rFonts w:hint="eastAsia" w:eastAsia="宋体"/>
                            </w:rPr>
                            <w:instrText xml:space="preserve"> NUMPAGES  \* MERGEFORMAT </w:instrText>
                          </w:r>
                          <w:r>
                            <w:rPr>
                              <w:rFonts w:hint="eastAsia" w:eastAsia="宋体"/>
                            </w:rPr>
                            <w:fldChar w:fldCharType="separate"/>
                          </w:r>
                          <w:r>
                            <w:rPr>
                              <w:rFonts w:eastAsia="宋体"/>
                            </w:rPr>
                            <w:t>8</w:t>
                          </w:r>
                          <w:r>
                            <w:rPr>
                              <w:rFonts w:hint="eastAsia" w:eastAsia="宋体"/>
                            </w:rPr>
                            <w:fldChar w:fldCharType="end"/>
                          </w:r>
                          <w:r>
                            <w:rPr>
                              <w:rFonts w:hint="eastAsia" w:eastAsia="宋体"/>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2"/>
                      <w:rPr>
                        <w:rFonts w:eastAsia="宋体"/>
                      </w:rPr>
                    </w:pPr>
                    <w:r>
                      <w:rPr>
                        <w:rFonts w:hint="eastAsia" w:eastAsia="宋体"/>
                      </w:rPr>
                      <w:t xml:space="preserve">第 </w:t>
                    </w: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eastAsia="宋体"/>
                      </w:rPr>
                      <w:t>5</w:t>
                    </w:r>
                    <w:r>
                      <w:rPr>
                        <w:rFonts w:hint="eastAsia" w:eastAsia="宋体"/>
                      </w:rPr>
                      <w:fldChar w:fldCharType="end"/>
                    </w:r>
                    <w:r>
                      <w:rPr>
                        <w:rFonts w:hint="eastAsia" w:eastAsia="宋体"/>
                      </w:rPr>
                      <w:t xml:space="preserve"> 页 共 </w:t>
                    </w:r>
                    <w:r>
                      <w:rPr>
                        <w:rFonts w:hint="eastAsia" w:eastAsia="宋体"/>
                      </w:rPr>
                      <w:fldChar w:fldCharType="begin"/>
                    </w:r>
                    <w:r>
                      <w:rPr>
                        <w:rFonts w:hint="eastAsia" w:eastAsia="宋体"/>
                      </w:rPr>
                      <w:instrText xml:space="preserve"> NUMPAGES  \* MERGEFORMAT </w:instrText>
                    </w:r>
                    <w:r>
                      <w:rPr>
                        <w:rFonts w:hint="eastAsia" w:eastAsia="宋体"/>
                      </w:rPr>
                      <w:fldChar w:fldCharType="separate"/>
                    </w:r>
                    <w:r>
                      <w:rPr>
                        <w:rFonts w:eastAsia="宋体"/>
                      </w:rPr>
                      <w:t>8</w:t>
                    </w:r>
                    <w:r>
                      <w:rPr>
                        <w:rFonts w:hint="eastAsia" w:eastAsia="宋体"/>
                      </w:rPr>
                      <w:fldChar w:fldCharType="end"/>
                    </w:r>
                    <w:r>
                      <w:rPr>
                        <w:rFonts w:hint="eastAsia" w:eastAsia="宋体"/>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C15"/>
    <w:rsid w:val="00012960"/>
    <w:rsid w:val="00047DD4"/>
    <w:rsid w:val="002C661A"/>
    <w:rsid w:val="003648EE"/>
    <w:rsid w:val="003B43DB"/>
    <w:rsid w:val="003F492D"/>
    <w:rsid w:val="004A0606"/>
    <w:rsid w:val="004D1341"/>
    <w:rsid w:val="006B68DD"/>
    <w:rsid w:val="007758D2"/>
    <w:rsid w:val="007902E5"/>
    <w:rsid w:val="007D13E9"/>
    <w:rsid w:val="00922C71"/>
    <w:rsid w:val="00966631"/>
    <w:rsid w:val="00AE6C4A"/>
    <w:rsid w:val="00B52BC9"/>
    <w:rsid w:val="00BC1070"/>
    <w:rsid w:val="00C24C8C"/>
    <w:rsid w:val="00D31C15"/>
    <w:rsid w:val="00D73242"/>
    <w:rsid w:val="00E765EC"/>
    <w:rsid w:val="00EF1BBD"/>
    <w:rsid w:val="00F11412"/>
    <w:rsid w:val="00F45DE5"/>
    <w:rsid w:val="0B195755"/>
    <w:rsid w:val="0C0A4671"/>
    <w:rsid w:val="1DBB54AA"/>
    <w:rsid w:val="375A6654"/>
    <w:rsid w:val="3C5257A8"/>
    <w:rsid w:val="64DB1F2F"/>
    <w:rsid w:val="6F0E1E68"/>
    <w:rsid w:val="77BF6061"/>
    <w:rsid w:val="7C044C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spacing w:line="240" w:lineRule="auto"/>
      <w:ind w:firstLine="0" w:firstLineChars="0"/>
      <w:jc w:val="left"/>
    </w:pPr>
    <w:rPr>
      <w:rFonts w:asciiTheme="minorHAnsi" w:hAnsiTheme="minorHAnsi" w:eastAsiaTheme="minorEastAsia" w:cstheme="minorBidi"/>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spacing w:line="240" w:lineRule="auto"/>
      <w:ind w:firstLine="0" w:firstLineChars="0"/>
      <w:jc w:val="center"/>
    </w:pPr>
    <w:rPr>
      <w:rFonts w:asciiTheme="minorHAnsi" w:hAnsiTheme="minorHAnsi" w:eastAsiaTheme="minorEastAsia" w:cstheme="minorBidi"/>
      <w:sz w:val="18"/>
      <w:szCs w:val="18"/>
    </w:rPr>
  </w:style>
  <w:style w:type="paragraph" w:styleId="4">
    <w:name w:val="toc 1"/>
    <w:basedOn w:val="1"/>
    <w:next w:val="1"/>
    <w:qFormat/>
    <w:uiPriority w:val="39"/>
    <w:pPr>
      <w:tabs>
        <w:tab w:val="right" w:leader="dot" w:pos="9540"/>
      </w:tabs>
      <w:spacing w:line="440" w:lineRule="exact"/>
      <w:ind w:right="107" w:rightChars="51" w:firstLine="0" w:firstLineChars="0"/>
    </w:pPr>
    <w:rPr>
      <w:rFonts w:ascii="宋体" w:hAnsi="宋体"/>
      <w:b/>
      <w:caps/>
      <w:sz w:val="28"/>
      <w:szCs w:val="32"/>
    </w:rPr>
  </w:style>
  <w:style w:type="paragraph" w:styleId="5">
    <w:name w:val="Normal (Web)"/>
    <w:basedOn w:val="1"/>
    <w:link w:val="11"/>
    <w:qFormat/>
    <w:uiPriority w:val="99"/>
    <w:pPr>
      <w:widowControl/>
      <w:spacing w:before="100" w:beforeAutospacing="1" w:after="100" w:afterAutospacing="1" w:line="240" w:lineRule="auto"/>
      <w:ind w:firstLine="0" w:firstLineChars="0"/>
      <w:jc w:val="left"/>
    </w:pPr>
    <w:rPr>
      <w:rFonts w:ascii="宋体" w:hAnsi="宋体" w:cs="宋体" w:eastAsiaTheme="minorEastAsia"/>
      <w:kern w:val="0"/>
      <w:sz w:val="24"/>
    </w:rPr>
  </w:style>
  <w:style w:type="character" w:styleId="8">
    <w:name w:val="Hyperlink"/>
    <w:basedOn w:val="7"/>
    <w:qFormat/>
    <w:uiPriority w:val="0"/>
    <w:rPr>
      <w:color w:val="0000FF"/>
      <w:u w:val="single"/>
    </w:rPr>
  </w:style>
  <w:style w:type="character" w:customStyle="1" w:styleId="9">
    <w:name w:val="页眉 Char"/>
    <w:basedOn w:val="7"/>
    <w:link w:val="3"/>
    <w:qFormat/>
    <w:uiPriority w:val="99"/>
    <w:rPr>
      <w:sz w:val="18"/>
      <w:szCs w:val="18"/>
    </w:rPr>
  </w:style>
  <w:style w:type="character" w:customStyle="1" w:styleId="10">
    <w:name w:val="页脚 Char"/>
    <w:basedOn w:val="7"/>
    <w:link w:val="2"/>
    <w:qFormat/>
    <w:uiPriority w:val="99"/>
    <w:rPr>
      <w:sz w:val="18"/>
      <w:szCs w:val="18"/>
    </w:rPr>
  </w:style>
  <w:style w:type="character" w:customStyle="1" w:styleId="11">
    <w:name w:val="普通(网站) Char"/>
    <w:link w:val="5"/>
    <w:qFormat/>
    <w:uiPriority w:val="99"/>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486</Words>
  <Characters>2776</Characters>
  <Lines>23</Lines>
  <Paragraphs>6</Paragraphs>
  <TotalTime>37</TotalTime>
  <ScaleCrop>false</ScaleCrop>
  <LinksUpToDate>false</LinksUpToDate>
  <CharactersWithSpaces>3256</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2024-07-08T01:56:00Z</dcterms:created>
  <dc:creator>1</dc:creator>
  <cp:lastModifiedBy>向日葵上的年糕</cp:lastModifiedBy>
  <dcterms:modified xsi:type="dcterms:W3CDTF">2024-07-22T03:00:58Z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