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val="en-US" w:eastAsia="zh-CN"/>
        </w:rPr>
        <w:t>西丽园皮肤科门诊数字电路等</w:t>
      </w:r>
      <w:r>
        <w:rPr>
          <w:rFonts w:hint="eastAsia" w:ascii="方正小标宋简体" w:hAnsi="方正小标宋简体" w:eastAsia="方正小标宋简体" w:cs="方正小标宋简体"/>
          <w:b/>
          <w:bCs/>
          <w:sz w:val="44"/>
          <w:szCs w:val="44"/>
        </w:rPr>
        <w:t>项目询价函</w:t>
      </w:r>
    </w:p>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西丽园皮肤科门诊数字电路等</w:t>
      </w:r>
      <w:r>
        <w:rPr>
          <w:rFonts w:hint="eastAsia" w:ascii="仿宋_GB2312" w:hAnsi="仿宋_GB2312" w:eastAsia="仿宋_GB2312" w:cs="仿宋_GB2312"/>
          <w:sz w:val="32"/>
          <w:szCs w:val="32"/>
        </w:rPr>
        <w:t>项目进行邀请报价，诚邀符合条件并有意向的投标人参加报价。现将相关事项说明如下：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★备注：本次询价只作为市场咨询，并非最终结果，且不作为招投标参考。</w:t>
      </w:r>
    </w:p>
    <w:p>
      <w:pPr>
        <w:ind w:firstLine="640" w:firstLineChars="200"/>
        <w:rPr>
          <w:rFonts w:ascii="黑体" w:hAnsi="黑体" w:eastAsia="黑体" w:cs="黑体"/>
          <w:sz w:val="32"/>
          <w:szCs w:val="32"/>
        </w:rPr>
      </w:pPr>
      <w:r>
        <w:rPr>
          <w:rFonts w:hint="eastAsia" w:ascii="黑体" w:hAnsi="黑体" w:eastAsia="黑体" w:cs="黑体"/>
          <w:sz w:val="32"/>
          <w:szCs w:val="32"/>
        </w:rPr>
        <w:t>一、项目基本情况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（一）项目名称：202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西丽园皮肤科门诊数字电路等</w:t>
      </w:r>
      <w:r>
        <w:rPr>
          <w:rFonts w:hint="eastAsia" w:ascii="仿宋_GB2312" w:hAnsi="仿宋_GB2312" w:eastAsia="仿宋_GB2312" w:cs="仿宋_GB2312"/>
          <w:sz w:val="32"/>
          <w:szCs w:val="32"/>
        </w:rPr>
        <w:t>项目；</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（二）需求</w:t>
      </w:r>
    </w:p>
    <w:p>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1.供应商保证提供西山区人民医院相关</w:t>
      </w:r>
      <w:r>
        <w:rPr>
          <w:rFonts w:hint="eastAsia" w:ascii="仿宋_GB2312" w:hAnsi="仿宋_GB2312" w:eastAsia="仿宋_GB2312" w:cs="仿宋_GB2312"/>
          <w:sz w:val="32"/>
          <w:szCs w:val="32"/>
          <w:lang w:val="en-US" w:eastAsia="zh-CN"/>
        </w:rPr>
        <w:t>线路</w:t>
      </w:r>
      <w:r>
        <w:rPr>
          <w:rFonts w:hint="eastAsia" w:ascii="仿宋_GB2312" w:hAnsi="仿宋_GB2312" w:eastAsia="仿宋_GB2312" w:cs="仿宋_GB2312"/>
          <w:sz w:val="32"/>
          <w:szCs w:val="32"/>
        </w:rPr>
        <w:t>符合国家主管部门规定的质量标准和技术要求。</w:t>
      </w:r>
    </w:p>
    <w:p>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2.严格按照国家产品质量三包政策执行，执行标准严格按照《中华人民共和国产品质量法》。 </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3.供应商的响应文件应满足咨询文件要求，技术参数应不低于咨询文件要求，实质响应条款技术参数必须与咨询文件技术要求一致（或高于咨询文件要求）</w:t>
      </w:r>
    </w:p>
    <w:p>
      <w:pPr>
        <w:ind w:firstLine="640" w:firstLineChars="200"/>
        <w:rPr>
          <w:rFonts w:hint="eastAsia" w:ascii="黑体" w:hAnsi="黑体" w:eastAsia="黑体" w:cs="黑体"/>
          <w:sz w:val="32"/>
          <w:szCs w:val="32"/>
        </w:rPr>
      </w:pPr>
    </w:p>
    <w:p>
      <w:pPr>
        <w:ind w:firstLine="640" w:firstLineChars="200"/>
        <w:rPr>
          <w:rFonts w:hint="eastAsia" w:ascii="黑体" w:hAnsi="黑体" w:eastAsia="黑体" w:cs="黑体"/>
          <w:sz w:val="32"/>
          <w:szCs w:val="32"/>
        </w:rPr>
      </w:pPr>
    </w:p>
    <w:p>
      <w:pPr>
        <w:ind w:firstLine="640" w:firstLineChars="200"/>
        <w:rPr>
          <w:rFonts w:hint="eastAsia" w:ascii="黑体" w:hAnsi="黑体" w:eastAsia="黑体" w:cs="黑体"/>
          <w:sz w:val="32"/>
          <w:szCs w:val="32"/>
        </w:rPr>
      </w:pPr>
    </w:p>
    <w:p>
      <w:pPr>
        <w:ind w:firstLine="640" w:firstLineChars="200"/>
        <w:rPr>
          <w:rFonts w:hint="eastAsia" w:ascii="黑体" w:hAnsi="黑体" w:eastAsia="黑体" w:cs="黑体"/>
          <w:sz w:val="32"/>
          <w:szCs w:val="32"/>
        </w:rPr>
      </w:pPr>
    </w:p>
    <w:p>
      <w:pPr>
        <w:ind w:firstLine="640" w:firstLineChars="200"/>
        <w:rPr>
          <w:rFonts w:hint="eastAsia" w:ascii="黑体" w:hAnsi="黑体" w:eastAsia="黑体" w:cs="黑体"/>
          <w:sz w:val="32"/>
          <w:szCs w:val="32"/>
        </w:rPr>
      </w:pPr>
      <w:r>
        <w:rPr>
          <w:rFonts w:hint="eastAsia" w:ascii="黑体" w:hAnsi="黑体" w:eastAsia="黑体" w:cs="黑体"/>
          <w:sz w:val="32"/>
          <w:szCs w:val="32"/>
        </w:rPr>
        <w:t>二、详细参数</w:t>
      </w:r>
    </w:p>
    <w:p>
      <w:pPr>
        <w:ind w:firstLine="640" w:firstLineChars="200"/>
        <w:rPr>
          <w:rFonts w:hint="eastAsia" w:ascii="黑体" w:hAnsi="黑体" w:eastAsia="黑体" w:cs="黑体"/>
          <w:sz w:val="32"/>
          <w:szCs w:val="32"/>
        </w:rPr>
      </w:pPr>
    </w:p>
    <w:tbl>
      <w:tblPr>
        <w:tblStyle w:val="2"/>
        <w:tblW w:w="8785" w:type="dxa"/>
        <w:jc w:val="center"/>
        <w:tblInd w:w="0" w:type="dxa"/>
        <w:tblLayout w:type="fixed"/>
        <w:tblCellMar>
          <w:top w:w="0" w:type="dxa"/>
          <w:left w:w="108" w:type="dxa"/>
          <w:bottom w:w="0" w:type="dxa"/>
          <w:right w:w="108" w:type="dxa"/>
        </w:tblCellMar>
      </w:tblPr>
      <w:tblGrid>
        <w:gridCol w:w="1135"/>
        <w:gridCol w:w="1360"/>
        <w:gridCol w:w="4022"/>
        <w:gridCol w:w="1210"/>
        <w:gridCol w:w="1058"/>
      </w:tblGrid>
      <w:tr>
        <w:tblPrEx>
          <w:tblLayout w:type="fixed"/>
          <w:tblCellMar>
            <w:top w:w="0" w:type="dxa"/>
            <w:left w:w="108" w:type="dxa"/>
            <w:bottom w:w="0" w:type="dxa"/>
            <w:right w:w="108" w:type="dxa"/>
          </w:tblCellMar>
        </w:tblPrEx>
        <w:trPr>
          <w:trHeight w:val="375" w:hRule="atLeast"/>
          <w:jc w:val="center"/>
        </w:trPr>
        <w:tc>
          <w:tcPr>
            <w:tcW w:w="1135" w:type="dxa"/>
            <w:tcBorders>
              <w:top w:val="single" w:color="auto" w:sz="4" w:space="0"/>
              <w:left w:val="single" w:color="auto" w:sz="4" w:space="0"/>
              <w:bottom w:val="single" w:color="auto" w:sz="4" w:space="0"/>
              <w:right w:val="single" w:color="auto" w:sz="4" w:space="0"/>
            </w:tcBorders>
            <w:shd w:val="clear" w:color="000000" w:fill="5B9BD5"/>
            <w:noWrap/>
            <w:vAlign w:val="center"/>
          </w:tcPr>
          <w:p>
            <w:pPr>
              <w:widowControl/>
              <w:jc w:val="center"/>
              <w:rPr>
                <w:rFonts w:ascii="仿宋_GB2312" w:hAnsi="仿宋_GB2312" w:eastAsia="仿宋_GB2312" w:cs="宋体"/>
                <w:b/>
                <w:bCs/>
                <w:color w:val="FFFFFF"/>
                <w:kern w:val="0"/>
                <w:sz w:val="20"/>
                <w:szCs w:val="20"/>
                <w14:ligatures w14:val="none"/>
              </w:rPr>
            </w:pPr>
            <w:r>
              <w:rPr>
                <w:rFonts w:hint="eastAsia" w:ascii="仿宋_GB2312" w:hAnsi="仿宋_GB2312" w:eastAsia="仿宋_GB2312" w:cs="宋体"/>
                <w:b/>
                <w:bCs/>
                <w:color w:val="FFFFFF"/>
                <w:kern w:val="0"/>
                <w:sz w:val="20"/>
                <w:szCs w:val="20"/>
                <w14:ligatures w14:val="none"/>
              </w:rPr>
              <w:t>序号</w:t>
            </w:r>
          </w:p>
        </w:tc>
        <w:tc>
          <w:tcPr>
            <w:tcW w:w="1360" w:type="dxa"/>
            <w:tcBorders>
              <w:top w:val="single" w:color="auto" w:sz="4" w:space="0"/>
              <w:left w:val="nil"/>
              <w:bottom w:val="single" w:color="auto" w:sz="4" w:space="0"/>
              <w:right w:val="single" w:color="auto" w:sz="4" w:space="0"/>
            </w:tcBorders>
            <w:shd w:val="clear" w:color="000000" w:fill="5B9BD5"/>
            <w:noWrap/>
            <w:vAlign w:val="center"/>
          </w:tcPr>
          <w:p>
            <w:pPr>
              <w:widowControl/>
              <w:jc w:val="center"/>
              <w:rPr>
                <w:rFonts w:hint="eastAsia" w:ascii="仿宋_GB2312" w:hAnsi="仿宋_GB2312" w:eastAsia="仿宋_GB2312" w:cs="宋体"/>
                <w:b/>
                <w:bCs/>
                <w:color w:val="FFFFFF"/>
                <w:kern w:val="0"/>
                <w:sz w:val="20"/>
                <w:szCs w:val="20"/>
                <w14:ligatures w14:val="none"/>
              </w:rPr>
            </w:pPr>
            <w:r>
              <w:rPr>
                <w:rFonts w:hint="eastAsia" w:ascii="仿宋_GB2312" w:hAnsi="仿宋_GB2312" w:eastAsia="仿宋_GB2312" w:cs="宋体"/>
                <w:b/>
                <w:bCs/>
                <w:color w:val="FFFFFF"/>
                <w:kern w:val="0"/>
                <w:sz w:val="20"/>
                <w:szCs w:val="20"/>
                <w14:ligatures w14:val="none"/>
              </w:rPr>
              <w:t>名称</w:t>
            </w:r>
          </w:p>
        </w:tc>
        <w:tc>
          <w:tcPr>
            <w:tcW w:w="4022" w:type="dxa"/>
            <w:tcBorders>
              <w:top w:val="single" w:color="auto" w:sz="4" w:space="0"/>
              <w:left w:val="nil"/>
              <w:bottom w:val="single" w:color="auto" w:sz="4" w:space="0"/>
              <w:right w:val="single" w:color="auto" w:sz="4" w:space="0"/>
            </w:tcBorders>
            <w:shd w:val="clear" w:color="000000" w:fill="5B9BD5"/>
            <w:vAlign w:val="center"/>
          </w:tcPr>
          <w:p>
            <w:pPr>
              <w:widowControl/>
              <w:jc w:val="center"/>
              <w:rPr>
                <w:rFonts w:hint="eastAsia" w:ascii="仿宋_GB2312" w:hAnsi="仿宋_GB2312" w:eastAsia="仿宋_GB2312" w:cs="宋体"/>
                <w:b/>
                <w:bCs/>
                <w:color w:val="FFFFFF"/>
                <w:kern w:val="0"/>
                <w:sz w:val="20"/>
                <w:szCs w:val="20"/>
                <w14:ligatures w14:val="none"/>
              </w:rPr>
            </w:pPr>
            <w:r>
              <w:rPr>
                <w:rFonts w:hint="eastAsia" w:ascii="仿宋_GB2312" w:hAnsi="仿宋_GB2312" w:eastAsia="仿宋_GB2312" w:cs="宋体"/>
                <w:b/>
                <w:bCs/>
                <w:color w:val="FFFFFF"/>
                <w:kern w:val="0"/>
                <w:sz w:val="20"/>
                <w:szCs w:val="20"/>
                <w:lang w:val="en-US" w:eastAsia="zh-CN"/>
                <w14:ligatures w14:val="none"/>
              </w:rPr>
              <w:t>参数</w:t>
            </w:r>
            <w:r>
              <w:rPr>
                <w:rFonts w:hint="eastAsia" w:ascii="仿宋_GB2312" w:hAnsi="仿宋_GB2312" w:eastAsia="仿宋_GB2312" w:cs="宋体"/>
                <w:b/>
                <w:bCs/>
                <w:color w:val="FFFFFF"/>
                <w:kern w:val="0"/>
                <w:sz w:val="20"/>
                <w:szCs w:val="20"/>
                <w14:ligatures w14:val="none"/>
              </w:rPr>
              <w:t>说明</w:t>
            </w:r>
          </w:p>
        </w:tc>
        <w:tc>
          <w:tcPr>
            <w:tcW w:w="1210" w:type="dxa"/>
            <w:tcBorders>
              <w:top w:val="single" w:color="auto" w:sz="4" w:space="0"/>
              <w:left w:val="nil"/>
              <w:bottom w:val="single" w:color="auto" w:sz="4" w:space="0"/>
              <w:right w:val="single" w:color="auto" w:sz="4" w:space="0"/>
            </w:tcBorders>
            <w:shd w:val="clear" w:color="000000" w:fill="5B9BD5"/>
            <w:vAlign w:val="center"/>
          </w:tcPr>
          <w:p>
            <w:pPr>
              <w:widowControl/>
              <w:jc w:val="center"/>
              <w:rPr>
                <w:rFonts w:hint="eastAsia" w:ascii="仿宋_GB2312" w:hAnsi="仿宋_GB2312" w:eastAsia="仿宋_GB2312" w:cs="宋体"/>
                <w:b/>
                <w:bCs/>
                <w:color w:val="FFFFFF"/>
                <w:kern w:val="0"/>
                <w:sz w:val="20"/>
                <w:szCs w:val="20"/>
                <w14:ligatures w14:val="none"/>
              </w:rPr>
            </w:pPr>
            <w:r>
              <w:rPr>
                <w:rFonts w:hint="eastAsia" w:ascii="仿宋_GB2312" w:hAnsi="仿宋_GB2312" w:eastAsia="仿宋_GB2312" w:cs="宋体"/>
                <w:b/>
                <w:bCs/>
                <w:color w:val="FFFFFF"/>
                <w:kern w:val="0"/>
                <w:sz w:val="20"/>
                <w:szCs w:val="20"/>
                <w14:ligatures w14:val="none"/>
              </w:rPr>
              <w:t>数量</w:t>
            </w:r>
          </w:p>
        </w:tc>
        <w:tc>
          <w:tcPr>
            <w:tcW w:w="1058" w:type="dxa"/>
            <w:tcBorders>
              <w:top w:val="single" w:color="auto" w:sz="4" w:space="0"/>
              <w:left w:val="nil"/>
              <w:bottom w:val="single" w:color="auto" w:sz="4" w:space="0"/>
              <w:right w:val="single" w:color="auto" w:sz="4" w:space="0"/>
            </w:tcBorders>
            <w:shd w:val="clear" w:color="000000" w:fill="5B9BD5"/>
            <w:vAlign w:val="center"/>
          </w:tcPr>
          <w:p>
            <w:pPr>
              <w:widowControl/>
              <w:jc w:val="center"/>
              <w:rPr>
                <w:rFonts w:hint="eastAsia" w:ascii="仿宋_GB2312" w:hAnsi="仿宋_GB2312" w:eastAsia="仿宋_GB2312" w:cs="宋体"/>
                <w:b/>
                <w:bCs/>
                <w:color w:val="FFFFFF"/>
                <w:kern w:val="0"/>
                <w:sz w:val="20"/>
                <w:szCs w:val="20"/>
                <w14:ligatures w14:val="none"/>
              </w:rPr>
            </w:pPr>
            <w:r>
              <w:rPr>
                <w:rFonts w:hint="eastAsia" w:ascii="仿宋_GB2312" w:hAnsi="仿宋_GB2312" w:eastAsia="仿宋_GB2312" w:cs="宋体"/>
                <w:b/>
                <w:bCs/>
                <w:color w:val="FFFFFF"/>
                <w:kern w:val="0"/>
                <w:sz w:val="20"/>
                <w:szCs w:val="20"/>
                <w14:ligatures w14:val="none"/>
              </w:rPr>
              <w:t>单位</w:t>
            </w:r>
          </w:p>
        </w:tc>
      </w:tr>
      <w:tr>
        <w:tblPrEx>
          <w:tblLayout w:type="fixed"/>
          <w:tblCellMar>
            <w:top w:w="0" w:type="dxa"/>
            <w:left w:w="108" w:type="dxa"/>
            <w:bottom w:w="0" w:type="dxa"/>
            <w:right w:w="108" w:type="dxa"/>
          </w:tblCellMar>
        </w:tblPrEx>
        <w:trPr>
          <w:trHeight w:val="2197" w:hRule="atLeast"/>
          <w:jc w:val="center"/>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1</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宋体"/>
                <w:color w:val="000000"/>
                <w:kern w:val="0"/>
                <w:szCs w:val="22"/>
                <w:lang w:eastAsia="zh-CN"/>
                <w14:ligatures w14:val="none"/>
              </w:rPr>
            </w:pPr>
            <w:r>
              <w:rPr>
                <w:rFonts w:hint="eastAsia" w:ascii="仿宋_GB2312" w:hAnsi="仿宋_GB2312" w:eastAsia="仿宋_GB2312" w:cs="宋体"/>
                <w:color w:val="000000"/>
                <w:kern w:val="0"/>
                <w:szCs w:val="22"/>
                <w:lang w:val="en-US" w:eastAsia="zh-CN"/>
                <w14:ligatures w14:val="none"/>
              </w:rPr>
              <w:t>数字电路</w:t>
            </w:r>
          </w:p>
        </w:tc>
        <w:tc>
          <w:tcPr>
            <w:tcW w:w="4022" w:type="dxa"/>
            <w:tcBorders>
              <w:top w:val="nil"/>
              <w:left w:val="nil"/>
              <w:bottom w:val="single" w:color="auto" w:sz="4" w:space="0"/>
              <w:right w:val="single" w:color="auto" w:sz="4" w:space="0"/>
            </w:tcBorders>
            <w:shd w:val="clear" w:color="auto" w:fill="auto"/>
            <w:vAlign w:val="center"/>
          </w:tcPr>
          <w:p>
            <w:pPr>
              <w:widowControl/>
              <w:jc w:val="left"/>
              <w:rPr>
                <w:rFonts w:hint="eastAsia" w:ascii="仿宋_GB2312" w:hAnsi="仿宋_GB2312" w:eastAsia="仿宋_GB2312" w:cs="宋体"/>
                <w:color w:val="000000"/>
                <w:kern w:val="0"/>
                <w:szCs w:val="22"/>
                <w:lang w:val="en-US" w:eastAsia="zh-CN"/>
                <w14:ligatures w14:val="none"/>
              </w:rPr>
            </w:pPr>
            <w:r>
              <w:rPr>
                <w:rFonts w:hint="eastAsia" w:ascii="仿宋_GB2312" w:hAnsi="仿宋_GB2312" w:eastAsia="仿宋_GB2312" w:cs="宋体"/>
                <w:color w:val="000000"/>
                <w:kern w:val="0"/>
                <w:szCs w:val="22"/>
                <w:lang w:val="en-US" w:eastAsia="zh-CN"/>
                <w14:ligatures w14:val="none"/>
              </w:rPr>
              <w:t>A端地址：昆明市西山区昆州路与昌源南路交叉口东南侧西丽园小区6幢底层商铺</w:t>
            </w:r>
          </w:p>
          <w:p>
            <w:pPr>
              <w:widowControl/>
              <w:jc w:val="left"/>
              <w:rPr>
                <w:rFonts w:hint="eastAsia" w:ascii="仿宋_GB2312" w:hAnsi="仿宋_GB2312" w:eastAsia="仿宋_GB2312" w:cs="宋体"/>
                <w:color w:val="000000"/>
                <w:kern w:val="0"/>
                <w:szCs w:val="22"/>
                <w:lang w:val="en-US" w:eastAsia="zh-CN"/>
                <w14:ligatures w14:val="none"/>
              </w:rPr>
            </w:pPr>
            <w:r>
              <w:rPr>
                <w:rFonts w:hint="eastAsia" w:ascii="仿宋_GB2312" w:hAnsi="仿宋_GB2312" w:eastAsia="仿宋_GB2312" w:cs="宋体"/>
                <w:color w:val="000000"/>
                <w:kern w:val="0"/>
                <w:szCs w:val="22"/>
                <w:lang w:val="en-US" w:eastAsia="zh-CN"/>
                <w14:ligatures w14:val="none"/>
              </w:rPr>
              <w:t>Z端地址：昆明市西山区益宁路与西苑浦路交叉口西北侧昆明市西山区人民医院地下一层信息中心机房</w:t>
            </w:r>
          </w:p>
          <w:p>
            <w:pPr>
              <w:widowControl/>
              <w:jc w:val="left"/>
              <w:rPr>
                <w:rFonts w:hint="default" w:ascii="仿宋_GB2312" w:hAnsi="仿宋_GB2312" w:eastAsia="仿宋_GB2312" w:cs="宋体"/>
                <w:color w:val="000000"/>
                <w:kern w:val="0"/>
                <w:szCs w:val="22"/>
                <w:lang w:val="en-US" w:eastAsia="zh-CN"/>
                <w14:ligatures w14:val="none"/>
              </w:rPr>
            </w:pPr>
            <w:r>
              <w:rPr>
                <w:rFonts w:hint="eastAsia" w:ascii="仿宋_GB2312" w:hAnsi="仿宋_GB2312" w:eastAsia="仿宋_GB2312" w:cs="宋体"/>
                <w:color w:val="000000"/>
                <w:kern w:val="0"/>
                <w:szCs w:val="22"/>
                <w:lang w:val="en-US" w:eastAsia="zh-CN"/>
                <w14:ligatures w14:val="none"/>
              </w:rPr>
              <w:t>带宽：10M</w:t>
            </w:r>
          </w:p>
        </w:tc>
        <w:tc>
          <w:tcPr>
            <w:tcW w:w="12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宋体"/>
                <w:color w:val="000000"/>
                <w:kern w:val="0"/>
                <w:szCs w:val="22"/>
                <w:lang w:eastAsia="zh-CN"/>
                <w14:ligatures w14:val="none"/>
              </w:rPr>
            </w:pPr>
            <w:r>
              <w:rPr>
                <w:rFonts w:hint="eastAsia" w:ascii="仿宋_GB2312" w:hAnsi="仿宋_GB2312" w:eastAsia="仿宋_GB2312" w:cs="宋体"/>
                <w:color w:val="000000"/>
                <w:kern w:val="0"/>
                <w:szCs w:val="22"/>
                <w:lang w:val="en-US" w:eastAsia="zh-CN"/>
                <w14:ligatures w14:val="none"/>
              </w:rPr>
              <w:t>1</w:t>
            </w:r>
          </w:p>
        </w:tc>
        <w:tc>
          <w:tcPr>
            <w:tcW w:w="1058" w:type="dxa"/>
            <w:tcBorders>
              <w:top w:val="nil"/>
              <w:left w:val="nil"/>
              <w:bottom w:val="single" w:color="auto" w:sz="4" w:space="0"/>
              <w:right w:val="single" w:color="auto" w:sz="4" w:space="0"/>
            </w:tcBorders>
            <w:vAlign w:val="center"/>
          </w:tcPr>
          <w:p>
            <w:pPr>
              <w:widowControl/>
              <w:jc w:val="center"/>
              <w:rPr>
                <w:rFonts w:hint="default" w:ascii="仿宋_GB2312" w:hAnsi="仿宋_GB2312" w:eastAsia="仿宋_GB2312" w:cs="宋体"/>
                <w:color w:val="000000"/>
                <w:kern w:val="0"/>
                <w:szCs w:val="22"/>
                <w:lang w:val="en-US" w:eastAsia="zh-CN"/>
                <w14:ligatures w14:val="none"/>
              </w:rPr>
            </w:pPr>
            <w:r>
              <w:rPr>
                <w:rFonts w:hint="eastAsia" w:ascii="仿宋_GB2312" w:hAnsi="仿宋_GB2312" w:eastAsia="仿宋_GB2312" w:cs="宋体"/>
                <w:color w:val="000000"/>
                <w:kern w:val="0"/>
                <w:szCs w:val="22"/>
                <w:lang w:val="en-US" w:eastAsia="zh-CN"/>
                <w14:ligatures w14:val="none"/>
              </w:rPr>
              <w:t>条</w:t>
            </w:r>
          </w:p>
        </w:tc>
      </w:tr>
      <w:tr>
        <w:tblPrEx>
          <w:tblLayout w:type="fixed"/>
          <w:tblCellMar>
            <w:top w:w="0" w:type="dxa"/>
            <w:left w:w="108" w:type="dxa"/>
            <w:bottom w:w="0" w:type="dxa"/>
            <w:right w:w="108" w:type="dxa"/>
          </w:tblCellMar>
        </w:tblPrEx>
        <w:trPr>
          <w:trHeight w:val="2197" w:hRule="atLeast"/>
          <w:jc w:val="center"/>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宋体"/>
                <w:color w:val="000000"/>
                <w:kern w:val="0"/>
                <w:szCs w:val="22"/>
                <w14:ligatures w14:val="none"/>
              </w:rPr>
            </w:pPr>
            <w:r>
              <w:rPr>
                <w:rFonts w:hint="eastAsia" w:ascii="仿宋_GB2312" w:hAnsi="仿宋_GB2312" w:eastAsia="仿宋_GB2312" w:cs="宋体"/>
                <w:color w:val="000000"/>
                <w:kern w:val="0"/>
                <w:szCs w:val="22"/>
                <w14:ligatures w14:val="none"/>
              </w:rPr>
              <w:t>2</w:t>
            </w:r>
          </w:p>
        </w:tc>
        <w:tc>
          <w:tcPr>
            <w:tcW w:w="136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宋体"/>
                <w:color w:val="000000"/>
                <w:kern w:val="0"/>
                <w:szCs w:val="22"/>
                <w:lang w:eastAsia="zh-CN"/>
                <w14:ligatures w14:val="none"/>
              </w:rPr>
            </w:pPr>
            <w:r>
              <w:rPr>
                <w:rFonts w:hint="eastAsia" w:ascii="仿宋_GB2312" w:hAnsi="仿宋_GB2312" w:eastAsia="仿宋_GB2312" w:cs="宋体"/>
                <w:color w:val="000000"/>
                <w:kern w:val="0"/>
                <w:szCs w:val="22"/>
                <w:lang w:val="en-US" w:eastAsia="zh-CN"/>
                <w14:ligatures w14:val="none"/>
              </w:rPr>
              <w:t>互联网宽带</w:t>
            </w:r>
          </w:p>
        </w:tc>
        <w:tc>
          <w:tcPr>
            <w:tcW w:w="4022" w:type="dxa"/>
            <w:tcBorders>
              <w:top w:val="nil"/>
              <w:left w:val="nil"/>
              <w:bottom w:val="single" w:color="auto" w:sz="4" w:space="0"/>
              <w:right w:val="single" w:color="auto" w:sz="4" w:space="0"/>
            </w:tcBorders>
            <w:shd w:val="clear" w:color="auto" w:fill="auto"/>
            <w:vAlign w:val="center"/>
          </w:tcPr>
          <w:p>
            <w:pPr>
              <w:widowControl/>
              <w:jc w:val="left"/>
              <w:rPr>
                <w:rFonts w:hint="default" w:ascii="仿宋_GB2312" w:hAnsi="仿宋_GB2312" w:eastAsia="仿宋_GB2312" w:cs="宋体"/>
                <w:color w:val="000000"/>
                <w:kern w:val="0"/>
                <w:szCs w:val="22"/>
                <w:lang w:val="en-US" w:eastAsia="zh-CN"/>
                <w14:ligatures w14:val="none"/>
              </w:rPr>
            </w:pPr>
            <w:r>
              <w:rPr>
                <w:rFonts w:hint="eastAsia" w:ascii="仿宋_GB2312" w:hAnsi="仿宋_GB2312" w:eastAsia="仿宋_GB2312" w:cs="宋体"/>
                <w:color w:val="000000"/>
                <w:kern w:val="0"/>
                <w:szCs w:val="22"/>
                <w:lang w:val="en-US" w:eastAsia="zh-CN"/>
                <w14:ligatures w14:val="none"/>
              </w:rPr>
              <w:t>带宽</w:t>
            </w:r>
            <w:r>
              <w:rPr>
                <w:rFonts w:ascii="仿宋_GB2312" w:hAnsi="仿宋_GB2312" w:eastAsia="仿宋_GB2312" w:cs="宋体"/>
                <w:color w:val="000000"/>
                <w:kern w:val="0"/>
                <w:szCs w:val="22"/>
                <w14:ligatures w14:val="none"/>
              </w:rPr>
              <w:t>≥</w:t>
            </w:r>
            <w:r>
              <w:rPr>
                <w:rFonts w:hint="eastAsia" w:ascii="仿宋_GB2312" w:hAnsi="仿宋_GB2312" w:eastAsia="仿宋_GB2312" w:cs="宋体"/>
                <w:color w:val="000000"/>
                <w:kern w:val="0"/>
                <w:szCs w:val="22"/>
                <w:lang w:val="en-US" w:eastAsia="zh-CN"/>
                <w14:ligatures w14:val="none"/>
              </w:rPr>
              <w:t>100M</w:t>
            </w:r>
          </w:p>
        </w:tc>
        <w:tc>
          <w:tcPr>
            <w:tcW w:w="12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宋体"/>
                <w:color w:val="000000"/>
                <w:kern w:val="0"/>
                <w:szCs w:val="22"/>
                <w:lang w:eastAsia="zh-CN"/>
                <w14:ligatures w14:val="none"/>
              </w:rPr>
            </w:pPr>
            <w:r>
              <w:rPr>
                <w:rFonts w:hint="eastAsia" w:ascii="仿宋_GB2312" w:hAnsi="仿宋_GB2312" w:eastAsia="仿宋_GB2312" w:cs="宋体"/>
                <w:color w:val="000000"/>
                <w:kern w:val="0"/>
                <w:szCs w:val="22"/>
                <w:lang w:val="en-US" w:eastAsia="zh-CN"/>
                <w14:ligatures w14:val="none"/>
              </w:rPr>
              <w:t>1</w:t>
            </w:r>
          </w:p>
        </w:tc>
        <w:tc>
          <w:tcPr>
            <w:tcW w:w="105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宋体"/>
                <w:color w:val="000000"/>
                <w:kern w:val="0"/>
                <w:szCs w:val="22"/>
                <w:lang w:eastAsia="zh-CN"/>
                <w14:ligatures w14:val="none"/>
              </w:rPr>
            </w:pPr>
            <w:r>
              <w:rPr>
                <w:rFonts w:hint="eastAsia" w:ascii="仿宋_GB2312" w:hAnsi="仿宋_GB2312" w:eastAsia="仿宋_GB2312" w:cs="宋体"/>
                <w:color w:val="000000"/>
                <w:kern w:val="0"/>
                <w:szCs w:val="22"/>
                <w:lang w:val="en-US" w:eastAsia="zh-CN"/>
                <w14:ligatures w14:val="none"/>
              </w:rPr>
              <w:t>条</w:t>
            </w:r>
          </w:p>
        </w:tc>
      </w:tr>
    </w:tbl>
    <w:p>
      <w:pPr>
        <w:rPr>
          <w:rFonts w:ascii="黑体" w:hAnsi="黑体" w:eastAsia="黑体" w:cs="黑体"/>
          <w:sz w:val="32"/>
          <w:szCs w:val="32"/>
        </w:rPr>
      </w:pPr>
    </w:p>
    <w:p>
      <w:pPr>
        <w:ind w:firstLine="640" w:firstLineChars="200"/>
        <w:rPr>
          <w:rFonts w:ascii="黑体" w:hAnsi="黑体" w:eastAsia="黑体" w:cs="黑体"/>
          <w:sz w:val="32"/>
          <w:szCs w:val="32"/>
        </w:rPr>
      </w:pPr>
      <w:r>
        <w:rPr>
          <w:rFonts w:hint="eastAsia" w:ascii="黑体" w:hAnsi="黑体" w:eastAsia="黑体" w:cs="黑体"/>
          <w:sz w:val="32"/>
          <w:szCs w:val="32"/>
        </w:rPr>
        <w:t>三、询价函发布时间</w:t>
      </w:r>
      <w:bookmarkStart w:id="0" w:name="_GoBack"/>
      <w:bookmarkEnd w:id="0"/>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日。</w:t>
      </w:r>
    </w:p>
    <w:p>
      <w:pPr>
        <w:ind w:firstLine="640" w:firstLineChars="200"/>
        <w:rPr>
          <w:rFonts w:ascii="黑体" w:hAnsi="黑体" w:eastAsia="黑体" w:cs="黑体"/>
          <w:sz w:val="32"/>
          <w:szCs w:val="32"/>
        </w:rPr>
      </w:pPr>
      <w:r>
        <w:rPr>
          <w:rFonts w:hint="eastAsia" w:ascii="黑体" w:hAnsi="黑体" w:eastAsia="黑体" w:cs="黑体"/>
          <w:sz w:val="32"/>
          <w:szCs w:val="32"/>
        </w:rPr>
        <w:t>四、报价函投递要求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（一）收取地点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w:t>
      </w:r>
      <w:r>
        <w:rPr>
          <w:rFonts w:hint="eastAsia" w:ascii="仿宋_GB2312" w:hAnsi="仿宋_GB2312" w:eastAsia="仿宋_GB2312" w:cs="仿宋_GB2312"/>
          <w:sz w:val="32"/>
          <w:szCs w:val="32"/>
          <w:lang w:val="en-US" w:eastAsia="zh-CN"/>
        </w:rPr>
        <w:t>门诊</w:t>
      </w:r>
      <w:r>
        <w:rPr>
          <w:rFonts w:hint="eastAsia" w:ascii="仿宋_GB2312" w:hAnsi="仿宋_GB2312" w:eastAsia="仿宋_GB2312" w:cs="仿宋_GB2312"/>
          <w:sz w:val="32"/>
          <w:szCs w:val="32"/>
        </w:rPr>
        <w:t>4楼信息科</w:t>
      </w:r>
      <w:r>
        <w:rPr>
          <w:rFonts w:hint="eastAsia" w:ascii="仿宋_GB2312" w:hAnsi="仿宋_GB2312" w:eastAsia="仿宋_GB2312" w:cs="仿宋_GB2312"/>
          <w:sz w:val="32"/>
          <w:szCs w:val="32"/>
          <w:lang w:val="en-US" w:eastAsia="zh-CN"/>
        </w:rPr>
        <w:t>4028室</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日16:00（北京时间），上午8:30-11:30，下午13:30-17:00，逾期收到或不符合规定的文件将被拒绝。</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0871－68182721</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（四）联系人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陈老师</w:t>
      </w:r>
    </w:p>
    <w:p>
      <w:pPr>
        <w:ind w:firstLine="640" w:firstLineChars="200"/>
        <w:rPr>
          <w:rFonts w:ascii="黑体" w:hAnsi="黑体" w:eastAsia="黑体" w:cs="黑体"/>
          <w:sz w:val="32"/>
          <w:szCs w:val="32"/>
        </w:rPr>
      </w:pPr>
      <w:r>
        <w:rPr>
          <w:rFonts w:hint="eastAsia" w:ascii="黑体" w:hAnsi="黑体" w:eastAsia="黑体" w:cs="黑体"/>
          <w:sz w:val="32"/>
          <w:szCs w:val="32"/>
        </w:rPr>
        <w:t>五、报价函材料要求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（一）营业执照、税务登记证、事业单位法人证书及开户行信息复印件并加盖单位鲜章；</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（二）公司法定代表人证明书及报名人授权委托书原件；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（三）公司法定代表人及报名人身份证复印件；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（四）报价表（详见附件）；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（六）联系人及联系电话。</w:t>
      </w:r>
    </w:p>
    <w:p>
      <w:pPr>
        <w:ind w:firstLine="640" w:firstLineChars="200"/>
        <w:rPr>
          <w:rFonts w:ascii="黑体" w:hAnsi="黑体" w:eastAsia="黑体" w:cs="黑体"/>
          <w:sz w:val="32"/>
          <w:szCs w:val="32"/>
        </w:rPr>
      </w:pPr>
      <w:r>
        <w:rPr>
          <w:rFonts w:hint="eastAsia" w:ascii="黑体" w:hAnsi="黑体" w:eastAsia="黑体" w:cs="黑体"/>
          <w:sz w:val="32"/>
          <w:szCs w:val="32"/>
        </w:rPr>
        <w:t>六、发布公告媒介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昆明市西山区人民医院官网：www.xsqrmyy.net。</w:t>
      </w:r>
    </w:p>
    <w:p>
      <w:pPr>
        <w:spacing w:line="560" w:lineRule="exact"/>
        <w:rPr>
          <w:rFonts w:hint="eastAsia" w:ascii="方正小标宋简体" w:hAnsi="方正小标宋简体" w:eastAsia="方正小标宋简体" w:cs="方正小标宋简体"/>
          <w:b/>
          <w:bCs/>
          <w:sz w:val="44"/>
          <w:szCs w:val="44"/>
        </w:rPr>
      </w:pPr>
    </w:p>
    <w:p>
      <w:pPr>
        <w:spacing w:line="560" w:lineRule="exact"/>
        <w:rPr>
          <w:rFonts w:ascii="仿宋_GB2312" w:hAnsi="仿宋_GB2312" w:eastAsia="仿宋_GB2312" w:cs="仿宋_GB2312"/>
          <w:b/>
          <w:bCs/>
          <w:sz w:val="32"/>
          <w:szCs w:val="32"/>
        </w:rPr>
      </w:pPr>
    </w:p>
    <w:p>
      <w:pPr>
        <w:jc w:val="center"/>
        <w:rPr>
          <w:rFonts w:ascii="仿宋_GB2312" w:hAnsi="仿宋_GB2312" w:eastAsia="仿宋_GB2312" w:cs="仿宋_GB2312"/>
          <w:sz w:val="32"/>
          <w:szCs w:val="32"/>
        </w:rPr>
      </w:pPr>
    </w:p>
    <w:p/>
    <w:p/>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2943E8"/>
    <w:rsid w:val="15084088"/>
    <w:rsid w:val="192943E8"/>
    <w:rsid w:val="7C673D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昆明市西山区党政机关单位</Company>
  <Pages>1</Pages>
  <Words>0</Words>
  <Characters>0</Characters>
  <Lines>0</Lines>
  <Paragraphs>0</Paragraphs>
  <TotalTime>3</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2024-05-20T06:14:00Z</dcterms:created>
  <dc:creator>Administrator</dc:creator>
  <cp:lastModifiedBy>Administrator</cp:lastModifiedBy>
  <dcterms:modified xsi:type="dcterms:W3CDTF">2024-08-17T08:47:18Z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