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关于</w:t>
      </w:r>
      <w:r>
        <w:rPr>
          <w:rFonts w:hint="eastAsia" w:ascii="方正小标宋简体" w:hAnsi="方正小标宋简体" w:eastAsia="方正小标宋简体" w:cs="方正小标宋简体"/>
          <w:b/>
          <w:bCs/>
          <w:sz w:val="44"/>
          <w:szCs w:val="44"/>
          <w:lang w:val="en-US" w:eastAsia="zh-CN"/>
        </w:rPr>
        <w:t>远程心电系统、挂缴查小程序及网络设备等</w:t>
      </w:r>
      <w:r>
        <w:rPr>
          <w:rFonts w:hint="eastAsia" w:ascii="方正小标宋简体" w:hAnsi="方正小标宋简体" w:eastAsia="方正小标宋简体" w:cs="方正小标宋简体"/>
          <w:b/>
          <w:bCs/>
          <w:sz w:val="44"/>
          <w:szCs w:val="44"/>
        </w:rPr>
        <w:t>项目</w:t>
      </w:r>
      <w:r>
        <w:rPr>
          <w:rFonts w:hint="eastAsia" w:ascii="方正小标宋简体" w:hAnsi="方正小标宋简体" w:eastAsia="方正小标宋简体" w:cs="方正小标宋简体"/>
          <w:b/>
          <w:bCs/>
          <w:sz w:val="44"/>
          <w:szCs w:val="44"/>
          <w:lang w:val="en-US" w:eastAsia="zh-CN"/>
        </w:rPr>
        <w:t>方案</w:t>
      </w:r>
      <w:r>
        <w:rPr>
          <w:rFonts w:hint="eastAsia" w:ascii="方正小标宋简体" w:hAnsi="方正小标宋简体" w:eastAsia="方正小标宋简体" w:cs="方正小标宋简体"/>
          <w:b/>
          <w:bCs/>
          <w:sz w:val="44"/>
          <w:szCs w:val="44"/>
        </w:rPr>
        <w:t>咨询公告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w:t>
      </w:r>
      <w:r>
        <w:rPr>
          <w:rFonts w:hint="eastAsia" w:ascii="仿宋_GB2312" w:hAnsi="仿宋_GB2312" w:eastAsia="仿宋_GB2312" w:cs="仿宋_GB2312"/>
          <w:sz w:val="32"/>
          <w:szCs w:val="32"/>
          <w:lang w:val="en-US" w:eastAsia="zh-CN"/>
        </w:rPr>
        <w:t>远程心电系统、挂缴查小程序、网络设备</w:t>
      </w:r>
      <w:r>
        <w:rPr>
          <w:rFonts w:hint="eastAsia" w:ascii="仿宋_GB2312" w:hAnsi="仿宋_GB2312" w:eastAsia="仿宋_GB2312" w:cs="仿宋_GB2312"/>
          <w:sz w:val="32"/>
          <w:szCs w:val="32"/>
        </w:rPr>
        <w:t>项目进行公开咨询，诚邀符合相关资质并有意向的厂商参与。现将相关事项说明如下：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远程心电系统、挂缴查小程序、网络设备</w:t>
      </w:r>
      <w:r>
        <w:rPr>
          <w:rFonts w:hint="eastAsia" w:ascii="仿宋_GB2312" w:hAnsi="仿宋_GB2312" w:eastAsia="仿宋_GB2312" w:cs="仿宋_GB2312"/>
          <w:sz w:val="32"/>
          <w:szCs w:val="32"/>
        </w:rPr>
        <w:t>项目。</w:t>
      </w:r>
    </w:p>
    <w:p>
      <w:pPr>
        <w:ind w:firstLine="630" w:firstLineChars="196"/>
        <w:rPr>
          <w:rFonts w:ascii="仿宋_GB2312" w:hAnsi="仿宋_GB2312" w:eastAsia="仿宋_GB2312" w:cs="仿宋_GB2312"/>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w:t>
      </w:r>
    </w:p>
    <w:p>
      <w:pPr>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本次项目采购内容为</w:t>
      </w:r>
      <w:r>
        <w:rPr>
          <w:rFonts w:hint="eastAsia" w:ascii="仿宋_GB2312" w:hAnsi="仿宋_GB2312" w:eastAsia="仿宋_GB2312" w:cs="仿宋_GB2312"/>
          <w:sz w:val="32"/>
          <w:szCs w:val="32"/>
          <w:lang w:val="en-US" w:eastAsia="zh-CN"/>
        </w:rPr>
        <w:t>：1、远程心电系统；2、挂缴查小程序；3、网络设备</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sz w:val="32"/>
          <w:szCs w:val="32"/>
        </w:rPr>
        <w:t>包括但不限于以下内容：</w:t>
      </w:r>
    </w:p>
    <w:p>
      <w:pPr>
        <w:spacing w:line="360" w:lineRule="auto"/>
        <w:ind w:firstLine="640" w:firstLineChars="200"/>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远程心电系统覆盖全院的同时预留对上及对下覆盖的接口，包含与HIS接口费，需满足城市医疗集团及县域医共体需求。</w:t>
      </w:r>
    </w:p>
    <w:p>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sz w:val="32"/>
          <w:szCs w:val="32"/>
          <w:lang w:val="en-US" w:eastAsia="zh-CN"/>
        </w:rPr>
        <w:t>挂缴查小程序实现预约挂号、预约缴费、检查、检验报告单查询、电子发票、电子医保凭证、电子居民健康卡等功能，</w:t>
      </w:r>
      <w:r>
        <w:rPr>
          <w:rFonts w:hint="eastAsia" w:ascii="仿宋_GB2312" w:hAnsi="仿宋_GB2312" w:eastAsia="仿宋_GB2312" w:cs="仿宋_GB2312"/>
          <w:color w:val="auto"/>
          <w:sz w:val="32"/>
          <w:szCs w:val="32"/>
          <w:lang w:val="en-US" w:eastAsia="zh-CN"/>
        </w:rPr>
        <w:t>包含与HIS接口费，需满足城市医疗集团及县域医共体需求</w:t>
      </w:r>
      <w:r>
        <w:rPr>
          <w:rFonts w:hint="eastAsia" w:ascii="仿宋_GB2312" w:hAnsi="仿宋_GB2312" w:eastAsia="仿宋_GB2312" w:cs="仿宋_GB2312"/>
          <w:color w:val="auto"/>
          <w:sz w:val="32"/>
          <w:szCs w:val="32"/>
        </w:rPr>
        <w:t>。</w:t>
      </w:r>
    </w:p>
    <w:p>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网络设备包括超融合服务器两台（</w:t>
      </w:r>
      <w:r>
        <w:rPr>
          <w:rFonts w:hint="eastAsia" w:ascii="仿宋_GB2312" w:hAnsi="仿宋_GB2312" w:eastAsia="仿宋_GB2312" w:cs="仿宋_GB2312"/>
          <w:sz w:val="32"/>
          <w:szCs w:val="32"/>
        </w:rPr>
        <w:t>服务器应具备高并发处理能力、支持虚拟化部署，并能够与现有系统无缝集成，确保数据的高效处理和稳定存储</w:t>
      </w:r>
      <w:r>
        <w:rPr>
          <w:rFonts w:hint="eastAsia" w:ascii="仿宋_GB2312" w:hAnsi="仿宋_GB2312" w:eastAsia="仿宋_GB2312" w:cs="仿宋_GB2312"/>
          <w:color w:val="auto"/>
          <w:sz w:val="32"/>
          <w:szCs w:val="32"/>
          <w:lang w:val="en-US" w:eastAsia="zh-CN"/>
        </w:rPr>
        <w:t>）、超融合服务器内存4条（</w:t>
      </w:r>
      <w:r>
        <w:rPr>
          <w:rFonts w:hint="eastAsia" w:ascii="仿宋_GB2312" w:hAnsi="仿宋_GB2312" w:eastAsia="仿宋_GB2312" w:cs="仿宋_GB2312"/>
          <w:sz w:val="32"/>
          <w:szCs w:val="32"/>
        </w:rPr>
        <w:t>需与现有设备兼容，能够提升系统的整体运行速度，减少数据处理的延迟，提高系统的稳定性和可靠性</w:t>
      </w:r>
      <w:r>
        <w:rPr>
          <w:rFonts w:hint="eastAsia" w:ascii="仿宋_GB2312" w:hAnsi="仿宋_GB2312" w:eastAsia="仿宋_GB2312" w:cs="仿宋_GB2312"/>
          <w:color w:val="auto"/>
          <w:sz w:val="32"/>
          <w:szCs w:val="32"/>
          <w:lang w:val="en-US" w:eastAsia="zh-CN"/>
        </w:rPr>
        <w:t>）、UPS（60KV）一台（</w:t>
      </w:r>
      <w:r>
        <w:rPr>
          <w:rFonts w:hint="eastAsia" w:ascii="仿宋_GB2312" w:hAnsi="仿宋_GB2312" w:eastAsia="仿宋_GB2312" w:cs="仿宋_GB2312"/>
          <w:sz w:val="32"/>
          <w:szCs w:val="32"/>
        </w:rPr>
        <w:t>设备应具备自动切换功能，能够在断电情况下提供足够的电力支持，确保系统的持续稳定运行，并具备远程监控和管理功能</w:t>
      </w:r>
      <w:r>
        <w:rPr>
          <w:rFonts w:hint="eastAsia" w:ascii="仿宋_GB2312" w:hAnsi="仿宋_GB2312" w:eastAsia="仿宋_GB2312" w:cs="仿宋_GB2312"/>
          <w:color w:val="auto"/>
          <w:sz w:val="32"/>
          <w:szCs w:val="32"/>
          <w:lang w:val="en-US" w:eastAsia="zh-CN"/>
        </w:rPr>
        <w:t>）、零信任综合网关一台（</w:t>
      </w:r>
      <w:r>
        <w:rPr>
          <w:rFonts w:hint="eastAsia" w:ascii="仿宋_GB2312" w:hAnsi="仿宋_GB2312" w:eastAsia="仿宋_GB2312" w:cs="仿宋_GB2312"/>
          <w:sz w:val="32"/>
          <w:szCs w:val="32"/>
        </w:rPr>
        <w:t>支持多层次的安全认证，确保单位人员在外网接入系统时的身份和数据安全，防止未经授权的访问</w:t>
      </w:r>
      <w:r>
        <w:rPr>
          <w:rFonts w:hint="eastAsia" w:ascii="仿宋_GB2312" w:hAnsi="仿宋_GB2312" w:eastAsia="仿宋_GB2312" w:cs="仿宋_GB2312"/>
          <w:color w:val="auto"/>
          <w:sz w:val="32"/>
          <w:szCs w:val="32"/>
          <w:lang w:val="en-US" w:eastAsia="zh-CN"/>
        </w:rPr>
        <w:t>）、PACS存储一台（</w:t>
      </w:r>
      <w:r>
        <w:rPr>
          <w:rFonts w:hint="eastAsia" w:ascii="仿宋_GB2312" w:hAnsi="仿宋_GB2312" w:eastAsia="仿宋_GB2312" w:cs="仿宋_GB2312"/>
          <w:sz w:val="32"/>
          <w:szCs w:val="32"/>
        </w:rPr>
        <w:t>具备大容量、高可靠性、高读写性能，并能够与现有系统对接，确保数据传输的高效性和稳定性</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w:t>
      </w:r>
      <w:r>
        <w:rPr>
          <w:rFonts w:hint="eastAsia" w:ascii="仿宋" w:hAnsi="仿宋" w:eastAsia="仿宋" w:cs="仿宋"/>
          <w:sz w:val="32"/>
          <w:szCs w:val="32"/>
          <w:lang w:val="en-US" w:eastAsia="zh-CN"/>
        </w:rPr>
        <w:t>或电话咨询</w:t>
      </w:r>
      <w:r>
        <w:rPr>
          <w:rFonts w:hint="eastAsia" w:ascii="仿宋" w:hAnsi="仿宋" w:eastAsia="仿宋" w:cs="仿宋"/>
          <w:sz w:val="32"/>
          <w:szCs w:val="32"/>
        </w:rPr>
        <w:t>，现场踏勘发生的费用由报名者自行承担。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日；发布媒介：昆明市西山区人民医院官网：www.xsqrmyy.net。</w:t>
      </w:r>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bookmarkStart w:id="0" w:name="_GoBack"/>
      <w:bookmarkEnd w:id="0"/>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个工作日，法定节假日除外）。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（三）咨询电话：0871－68182721；</w:t>
      </w:r>
      <w:r>
        <w:rPr>
          <w:rFonts w:hint="eastAsia" w:ascii="仿宋_GB2312" w:hAnsi="仿宋_GB2312" w:eastAsia="仿宋_GB2312" w:cs="仿宋_GB2312"/>
          <w:sz w:val="32"/>
          <w:szCs w:val="32"/>
          <w:lang w:val="en-US" w:eastAsia="zh-CN"/>
        </w:rPr>
        <w:t>13648806834</w:t>
      </w:r>
      <w:r>
        <w:rPr>
          <w:rFonts w:hint="eastAsia" w:ascii="仿宋_GB2312" w:hAnsi="仿宋_GB2312" w:eastAsia="仿宋_GB2312" w:cs="仿宋_GB2312"/>
          <w:sz w:val="32"/>
          <w:szCs w:val="32"/>
        </w:rPr>
        <w:t>联系人：陈老师。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（一）符合相关资质的厂商报名投递相关材料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提供至少3家三甲医院成功案例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（七）厂商承诺书：</w:t>
      </w:r>
      <w:r>
        <w:rPr>
          <w:rFonts w:hint="eastAsia" w:ascii="仿宋_GB2312" w:hAnsi="仿宋_GB2312" w:eastAsia="仿宋_GB2312" w:cs="仿宋_GB2312"/>
          <w:b w:val="0"/>
          <w:bCs w:val="0"/>
          <w:sz w:val="32"/>
          <w:szCs w:val="32"/>
        </w:rPr>
        <w:t>所提供方案后期如果院方采纳其中内容不得追究院方责任</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本次 咨询与招标无关</w:t>
      </w:r>
      <w:r>
        <w:rPr>
          <w:rFonts w:hint="eastAsia" w:ascii="仿宋_GB2312" w:hAnsi="仿宋_GB2312" w:eastAsia="仿宋_GB2312" w:cs="仿宋_GB2312"/>
          <w:b w:val="0"/>
          <w:bCs w:val="0"/>
          <w:sz w:val="32"/>
          <w:szCs w:val="32"/>
          <w:lang w:eastAsia="zh-CN"/>
        </w:rPr>
        <w:t>。</w:t>
      </w:r>
    </w:p>
    <w:p>
      <w:pPr>
        <w:pStyle w:val="4"/>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4"/>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4"/>
        <w:widowControl/>
        <w:shd w:val="clear" w:color="auto" w:fill="FFFFFF"/>
        <w:spacing w:beforeAutospacing="0" w:afterAutospacing="0" w:line="360" w:lineRule="atLeast"/>
        <w:ind w:firstLine="643" w:firstLineChars="200"/>
        <w:rPr>
          <w:rFonts w:ascii="仿宋" w:hAnsi="仿宋" w:eastAsia="仿宋" w:cs="仿宋"/>
          <w:b/>
          <w:bCs/>
          <w:color w:val="3F3F3F"/>
          <w:sz w:val="32"/>
          <w:szCs w:val="32"/>
          <w:shd w:val="clear" w:color="auto" w:fill="FFFFFF"/>
        </w:rPr>
      </w:pPr>
      <w:r>
        <w:rPr>
          <w:rFonts w:hint="eastAsia" w:ascii="仿宋" w:hAnsi="仿宋" w:eastAsia="仿宋" w:cs="仿宋"/>
          <w:b/>
          <w:bCs/>
          <w:color w:val="3F3F3F"/>
          <w:sz w:val="32"/>
          <w:szCs w:val="32"/>
          <w:shd w:val="clear" w:color="auto" w:fill="FFFFFF"/>
        </w:rPr>
        <w:t>1.本次方案咨询全程纳入纪委监管，纪委办公室地址：昆明市西山区人民医院4楼4036室；</w:t>
      </w:r>
    </w:p>
    <w:p>
      <w:pPr>
        <w:ind w:firstLine="640" w:firstLineChars="200"/>
        <w:rPr>
          <w:rFonts w:hint="eastAsia"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2.昆明市西山区人民医院及</w:t>
      </w:r>
      <w:r>
        <w:rPr>
          <w:rFonts w:hint="eastAsia" w:ascii="仿宋" w:hAnsi="仿宋" w:eastAsia="仿宋" w:cs="仿宋"/>
          <w:color w:val="3F3F3F"/>
          <w:sz w:val="32"/>
          <w:szCs w:val="32"/>
          <w:shd w:val="clear" w:color="auto" w:fill="FFFFFF"/>
          <w:lang w:val="en-US" w:eastAsia="zh-CN"/>
        </w:rPr>
        <w:t>信息科</w:t>
      </w:r>
      <w:r>
        <w:rPr>
          <w:rFonts w:hint="eastAsia" w:ascii="仿宋" w:hAnsi="仿宋" w:eastAsia="仿宋" w:cs="仿宋"/>
          <w:color w:val="3F3F3F"/>
          <w:sz w:val="32"/>
          <w:szCs w:val="32"/>
          <w:shd w:val="clear" w:color="auto" w:fill="FFFFFF"/>
        </w:rPr>
        <w:t>享有对此公告内容最终解释权。</w:t>
      </w:r>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p/>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sdtContent>
      </w:sdt>
    </w:sdtContent>
  </w:sdt>
  <w:p>
    <w:pPr>
      <w:pStyle w:val="3"/>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6DFEE"/>
    <w:multiLevelType w:val="multilevel"/>
    <w:tmpl w:val="39F6DFEE"/>
    <w:lvl w:ilvl="0" w:tentative="0">
      <w:start w:val="1"/>
      <w:numFmt w:val="decimal"/>
      <w:lvlText w:val="%1."/>
      <w:lvlJc w:val="left"/>
      <w:pPr>
        <w:ind w:left="432" w:hanging="432"/>
      </w:pPr>
      <w:rPr>
        <w:rFonts w:hint="default"/>
      </w:rPr>
    </w:lvl>
    <w:lvl w:ilvl="1" w:tentative="0">
      <w:start w:val="1"/>
      <w:numFmt w:val="decimal"/>
      <w:pStyle w:val="2"/>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06"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F109BB"/>
    <w:rsid w:val="1BE35432"/>
    <w:rsid w:val="23353245"/>
    <w:rsid w:val="2EE0687E"/>
    <w:rsid w:val="34E96A5C"/>
    <w:rsid w:val="44F109BB"/>
    <w:rsid w:val="4F8405B4"/>
    <w:rsid w:val="53D90082"/>
    <w:rsid w:val="5DF260F7"/>
    <w:rsid w:val="706F0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after="260"/>
      <w:outlineLvl w:val="1"/>
    </w:pPr>
    <w:rPr>
      <w:rFonts w:ascii="Arial" w:hAnsi="Arial" w:eastAsia="黑体"/>
      <w:b/>
      <w:bCs/>
      <w:sz w:val="32"/>
      <w:szCs w:val="32"/>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99"/>
    <w:pPr>
      <w:snapToGrid w:val="0"/>
    </w:pPr>
    <w:rPr>
      <w:sz w:val="18"/>
      <w:szCs w:val="18"/>
    </w:rPr>
  </w:style>
  <w:style w:type="paragraph" w:styleId="4">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2024-08-19T01:55:00Z</dcterms:created>
  <dc:creator>Administrator</dc:creator>
  <cp:lastModifiedBy>Administrator</cp:lastModifiedBy>
  <dcterms:modified xsi:type="dcterms:W3CDTF">2024-08-27T01:56:30Z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