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pStyle w:val="4"/>
        <w:spacing w:line="560" w:lineRule="exact"/>
        <w:ind w:right="0" w:rightChars="0" w:firstLine="640" w:firstLineChars="200"/>
        <w:rPr>
          <w:rFonts w:hint="eastAsia" w:ascii="仿宋_GB2312" w:hAnsi="仿宋_GB2312" w:eastAsia="仿宋_GB2312" w:cs="仿宋_GB2312"/>
          <w:b w:val="0"/>
          <w:sz w:val="30"/>
          <w:szCs w:val="30"/>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i w:val="0"/>
          <w:caps w:val="0"/>
          <w:color w:val="000000"/>
          <w:spacing w:val="0"/>
          <w:sz w:val="30"/>
          <w:szCs w:val="30"/>
          <w:shd w:val="clear" w:fill="FFFFFF"/>
        </w:rPr>
        <w:t>医疗美容诊所数字电路专线</w:t>
      </w:r>
      <w:r>
        <w:rPr>
          <w:rFonts w:hint="eastAsia" w:ascii="仿宋_GB2312" w:hAnsi="仿宋_GB2312" w:eastAsia="仿宋_GB2312" w:cs="仿宋_GB2312"/>
          <w:b w:val="0"/>
          <w:bCs/>
          <w:i w:val="0"/>
          <w:caps w:val="0"/>
          <w:color w:val="000000"/>
          <w:spacing w:val="0"/>
          <w:sz w:val="30"/>
          <w:szCs w:val="30"/>
          <w:shd w:val="clear" w:fill="FFFFFF"/>
          <w:lang w:val="en-US" w:eastAsia="zh-CN"/>
        </w:rPr>
        <w:t>等</w:t>
      </w:r>
      <w:r>
        <w:rPr>
          <w:rFonts w:hint="eastAsia" w:ascii="仿宋_GB2312" w:hAnsi="仿宋_GB2312" w:eastAsia="仿宋_GB2312" w:cs="仿宋_GB2312"/>
          <w:b w:val="0"/>
          <w:bCs/>
          <w:sz w:val="30"/>
          <w:szCs w:val="30"/>
        </w:rPr>
        <w:t>采购项目</w:t>
      </w:r>
    </w:p>
    <w:p>
      <w:pPr>
        <w:pStyle w:val="4"/>
        <w:spacing w:line="560" w:lineRule="exact"/>
        <w:ind w:right="0" w:rightChars="0" w:firstLine="640" w:firstLineChars="200"/>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预算</w:t>
      </w:r>
      <w:r>
        <w:rPr>
          <w:rFonts w:hint="eastAsia" w:ascii="仿宋_GB2312" w:hAnsi="仿宋_GB2312" w:eastAsia="仿宋_GB2312" w:cs="仿宋_GB2312"/>
          <w:b w:val="0"/>
          <w:bCs/>
          <w:sz w:val="32"/>
          <w:lang w:eastAsia="zh-CN"/>
        </w:rPr>
        <w:t>总</w:t>
      </w:r>
      <w:r>
        <w:rPr>
          <w:rFonts w:hint="eastAsia" w:ascii="仿宋_GB2312" w:hAnsi="仿宋_GB2312" w:eastAsia="仿宋_GB2312" w:cs="仿宋_GB2312"/>
          <w:b w:val="0"/>
          <w:bCs/>
          <w:sz w:val="32"/>
        </w:rPr>
        <w:t>金额：1</w:t>
      </w:r>
      <w:r>
        <w:rPr>
          <w:rFonts w:hint="eastAsia" w:ascii="仿宋_GB2312" w:hAnsi="仿宋_GB2312" w:eastAsia="仿宋_GB2312" w:cs="仿宋_GB2312"/>
          <w:b w:val="0"/>
          <w:bCs/>
          <w:sz w:val="32"/>
          <w:lang w:val="en-US" w:eastAsia="zh-CN"/>
        </w:rPr>
        <w:t>0</w:t>
      </w:r>
      <w:r>
        <w:rPr>
          <w:rFonts w:hint="eastAsia" w:ascii="仿宋_GB2312" w:hAnsi="仿宋_GB2312" w:eastAsia="仿宋_GB2312" w:cs="仿宋_GB2312"/>
          <w:b w:val="0"/>
          <w:bCs/>
          <w:sz w:val="32"/>
        </w:rPr>
        <w:t>000元</w:t>
      </w:r>
    </w:p>
    <w:p>
      <w:pPr>
        <w:pStyle w:val="4"/>
        <w:spacing w:line="560" w:lineRule="exact"/>
        <w:ind w:right="0" w:rightChars="0" w:firstLine="640" w:firstLineChars="200"/>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lang w:eastAsia="zh-CN"/>
        </w:rPr>
        <w:t>期限：</w:t>
      </w:r>
      <w:r>
        <w:rPr>
          <w:rFonts w:hint="eastAsia" w:ascii="仿宋_GB2312" w:hAnsi="仿宋_GB2312" w:eastAsia="仿宋_GB2312" w:cs="仿宋_GB2312"/>
          <w:b w:val="0"/>
          <w:bCs/>
          <w:sz w:val="32"/>
          <w:lang w:val="en-US" w:eastAsia="zh-CN"/>
        </w:rPr>
        <w:t>1年</w:t>
      </w:r>
    </w:p>
    <w:p>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2024年</w:t>
      </w:r>
      <w:r>
        <w:rPr>
          <w:rFonts w:hint="eastAsia" w:ascii="仿宋_GB2312" w:hAnsi="Times New Roman" w:eastAsia="仿宋_GB2312"/>
          <w:b w:val="0"/>
          <w:color w:val="000000" w:themeColor="text1"/>
          <w:sz w:val="32"/>
          <w:lang w:val="en-US" w:eastAsia="zh-CN"/>
          <w14:textFill>
            <w14:solidFill>
              <w14:schemeClr w14:val="tx1"/>
            </w14:solidFill>
          </w14:textFill>
        </w:rPr>
        <w:t>9</w:t>
      </w:r>
      <w:r>
        <w:rPr>
          <w:rFonts w:hint="eastAsia" w:ascii="仿宋_GB2312" w:hAnsi="Times New Roman" w:eastAsia="仿宋_GB2312"/>
          <w:b w:val="0"/>
          <w:color w:val="000000" w:themeColor="text1"/>
          <w:sz w:val="32"/>
          <w14:textFill>
            <w14:solidFill>
              <w14:schemeClr w14:val="tx1"/>
            </w14:solidFill>
          </w14:textFill>
        </w:rPr>
        <w:t>月</w:t>
      </w:r>
      <w:r>
        <w:rPr>
          <w:rFonts w:hint="eastAsia" w:ascii="仿宋_GB2312" w:hAnsi="Times New Roman" w:eastAsia="仿宋_GB2312"/>
          <w:b w:val="0"/>
          <w:color w:val="000000" w:themeColor="text1"/>
          <w:sz w:val="32"/>
          <w:lang w:val="en-US" w:eastAsia="zh-CN"/>
          <w14:textFill>
            <w14:solidFill>
              <w14:schemeClr w14:val="tx1"/>
            </w14:solidFill>
          </w14:textFill>
        </w:rPr>
        <w:t>12</w:t>
      </w:r>
      <w:r>
        <w:rPr>
          <w:rFonts w:hint="eastAsia" w:ascii="仿宋_GB2312" w:hAnsi="Times New Roman" w:eastAsia="仿宋_GB2312"/>
          <w:b w:val="0"/>
          <w:color w:val="000000" w:themeColor="text1"/>
          <w:sz w:val="32"/>
          <w14:textFill>
            <w14:solidFill>
              <w14:schemeClr w14:val="tx1"/>
            </w14:solidFill>
          </w14:textFill>
        </w:rPr>
        <w:t>日（</w:t>
      </w:r>
      <w:r>
        <w:rPr>
          <w:rFonts w:hint="eastAsia" w:ascii="仿宋_GB2312" w:hAnsi="仿宋_GB2312" w:eastAsia="仿宋_GB2312" w:cs="仿宋_GB2312"/>
          <w:b w:val="0"/>
          <w:bCs/>
          <w:color w:val="000000" w:themeColor="text1"/>
          <w:sz w:val="32"/>
          <w14:textFill>
            <w14:solidFill>
              <w14:schemeClr w14:val="tx1"/>
            </w14:solidFill>
          </w14:textFill>
        </w:rPr>
        <w:t>周四）上午8:30-10:00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2.投递地点：昆明市西山区人民医院5楼多媒体教室</w:t>
      </w:r>
    </w:p>
    <w:p>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left="0" w:leftChars="0" w:firstLine="0" w:firstLineChars="0"/>
        <w:jc w:val="left"/>
        <w:rPr>
          <w:rFonts w:ascii="黑体" w:hAnsi="黑体" w:eastAsia="黑体"/>
          <w:color w:val="000000" w:themeColor="text1"/>
          <w:sz w:val="32"/>
          <w:szCs w:val="32"/>
          <w14:textFill>
            <w14:solidFill>
              <w14:schemeClr w14:val="tx1"/>
            </w14:solidFill>
          </w14:textFill>
        </w:rPr>
      </w:pPr>
    </w:p>
    <w:p>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pPr>
        <w:spacing w:line="560" w:lineRule="exact"/>
        <w:ind w:firstLine="640"/>
        <w:jc w:val="left"/>
        <w:rPr>
          <w:rFonts w:ascii="黑体" w:hAnsi="黑体" w:eastAsia="黑体"/>
          <w:color w:val="000000" w:themeColor="text1"/>
          <w:sz w:val="32"/>
          <w:szCs w:val="32"/>
          <w14:textFill>
            <w14:solidFill>
              <w14:schemeClr w14:val="tx1"/>
            </w14:solidFill>
          </w14:textFill>
        </w:rPr>
      </w:pPr>
    </w:p>
    <w:p>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pPr>
        <w:pStyle w:val="4"/>
        <w:spacing w:line="560" w:lineRule="exact"/>
        <w:ind w:right="0" w:rightChars="0" w:firstLine="640" w:firstLineChars="200"/>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预算</w:t>
      </w:r>
      <w:r>
        <w:rPr>
          <w:rFonts w:hint="eastAsia" w:ascii="仿宋_GB2312" w:hAnsi="仿宋_GB2312" w:eastAsia="仿宋_GB2312" w:cs="仿宋_GB2312"/>
          <w:b w:val="0"/>
          <w:bCs/>
          <w:sz w:val="32"/>
          <w:lang w:eastAsia="zh-CN"/>
        </w:rPr>
        <w:t>总</w:t>
      </w:r>
      <w:r>
        <w:rPr>
          <w:rFonts w:hint="eastAsia" w:ascii="仿宋_GB2312" w:hAnsi="仿宋_GB2312" w:eastAsia="仿宋_GB2312" w:cs="仿宋_GB2312"/>
          <w:b w:val="0"/>
          <w:bCs/>
          <w:sz w:val="32"/>
        </w:rPr>
        <w:t>金额：1</w:t>
      </w:r>
      <w:r>
        <w:rPr>
          <w:rFonts w:hint="eastAsia" w:ascii="仿宋_GB2312" w:hAnsi="仿宋_GB2312" w:eastAsia="仿宋_GB2312" w:cs="仿宋_GB2312"/>
          <w:b w:val="0"/>
          <w:bCs/>
          <w:sz w:val="32"/>
          <w:lang w:val="en-US" w:eastAsia="zh-CN"/>
        </w:rPr>
        <w:t>0</w:t>
      </w:r>
      <w:r>
        <w:rPr>
          <w:rFonts w:hint="eastAsia" w:ascii="仿宋_GB2312" w:hAnsi="仿宋_GB2312" w:eastAsia="仿宋_GB2312" w:cs="仿宋_GB2312"/>
          <w:b w:val="0"/>
          <w:bCs/>
          <w:sz w:val="32"/>
        </w:rPr>
        <w:t>000元</w:t>
      </w:r>
      <w:r>
        <w:rPr>
          <w:rFonts w:hint="eastAsia" w:ascii="仿宋_GB2312" w:hAnsi="仿宋_GB2312" w:eastAsia="仿宋_GB2312" w:cs="仿宋_GB2312"/>
          <w:b w:val="0"/>
          <w:bCs/>
          <w:sz w:val="32"/>
          <w:lang w:eastAsia="zh-CN"/>
        </w:rPr>
        <w:t>，</w:t>
      </w:r>
      <w:r>
        <w:rPr>
          <w:rFonts w:hint="eastAsia" w:ascii="仿宋_GB2312" w:hAnsi="仿宋" w:eastAsia="仿宋_GB2312" w:cs="仿宋"/>
          <w:b w:val="0"/>
          <w:bCs w:val="0"/>
          <w:sz w:val="32"/>
          <w:szCs w:val="32"/>
        </w:rPr>
        <w:t>报价不能超过预算单价和预算</w:t>
      </w:r>
      <w:r>
        <w:rPr>
          <w:rFonts w:hint="eastAsia" w:ascii="仿宋_GB2312" w:hAnsi="仿宋" w:eastAsia="仿宋_GB2312"/>
          <w:b w:val="0"/>
          <w:bCs w:val="0"/>
          <w:sz w:val="32"/>
          <w:szCs w:val="32"/>
        </w:rPr>
        <w:t>总价</w:t>
      </w:r>
      <w:r>
        <w:rPr>
          <w:rFonts w:hint="eastAsia" w:ascii="仿宋_GB2312" w:hAnsi="仿宋" w:eastAsia="仿宋_GB2312"/>
          <w:b w:val="0"/>
          <w:bCs w:val="0"/>
          <w:sz w:val="32"/>
          <w:szCs w:val="32"/>
          <w:lang w:eastAsia="zh-CN"/>
        </w:rPr>
        <w:t>。</w:t>
      </w:r>
    </w:p>
    <w:p>
      <w:pPr>
        <w:pStyle w:val="4"/>
        <w:spacing w:line="560" w:lineRule="exact"/>
        <w:ind w:right="0" w:rightChars="0" w:firstLine="640" w:firstLineChars="200"/>
        <w:rPr>
          <w:rFonts w:hint="eastAsia"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lang w:eastAsia="zh-CN"/>
        </w:rPr>
        <w:t>期限：</w:t>
      </w:r>
      <w:r>
        <w:rPr>
          <w:rFonts w:hint="eastAsia" w:ascii="仿宋_GB2312" w:hAnsi="仿宋_GB2312" w:eastAsia="仿宋_GB2312" w:cs="仿宋_GB2312"/>
          <w:b w:val="0"/>
          <w:bCs/>
          <w:sz w:val="32"/>
          <w:lang w:val="en-US" w:eastAsia="zh-CN"/>
        </w:rPr>
        <w:t>1年</w:t>
      </w:r>
    </w:p>
    <w:p>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color w:val="000000"/>
          <w:kern w:val="0"/>
          <w:sz w:val="32"/>
          <w:szCs w:val="32"/>
          <w:lang w:eastAsia="zh-CN"/>
        </w:rPr>
      </w:pPr>
      <w:r>
        <w:rPr>
          <w:rFonts w:hint="eastAsia" w:ascii="仿宋_GB2312" w:hAnsi="仿宋_GB2312" w:eastAsia="仿宋_GB2312" w:cs="仿宋_GB2312"/>
          <w:bCs/>
          <w:color w:val="000000" w:themeColor="text1"/>
          <w:sz w:val="32"/>
          <w14:textFill>
            <w14:solidFill>
              <w14:schemeClr w14:val="tx1"/>
            </w14:solidFill>
          </w14:textFill>
        </w:rPr>
        <w:t>1.</w:t>
      </w:r>
      <w:r>
        <w:rPr>
          <w:rFonts w:hint="eastAsia" w:ascii="仿宋_GB2312" w:hAnsi="宋体" w:eastAsia="仿宋_GB2312" w:cs="宋体"/>
          <w:color w:val="000000"/>
          <w:kern w:val="0"/>
          <w:sz w:val="32"/>
          <w:szCs w:val="32"/>
          <w:lang w:val="en-US" w:eastAsia="zh-CN"/>
        </w:rPr>
        <w:t>数字电路1条，10M，9600元/年；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2.互联网宽带1条，100M，400元/年。</w:t>
      </w:r>
    </w:p>
    <w:p>
      <w:pPr>
        <w:pStyle w:val="4"/>
        <w:spacing w:line="560" w:lineRule="exact"/>
        <w:ind w:right="0" w:rightChars="0" w:firstLine="640" w:firstLineChars="200"/>
        <w:rPr>
          <w:rFonts w:hint="eastAsia" w:ascii="仿宋_GB2312" w:hAnsi="仿宋_GB2312" w:eastAsia="仿宋_GB2312" w:cs="仿宋_GB2312"/>
          <w:b w:val="0"/>
          <w:bCs/>
          <w:sz w:val="32"/>
          <w:lang w:eastAsia="zh-CN"/>
        </w:rPr>
      </w:pPr>
      <w:r>
        <w:rPr>
          <w:rFonts w:hint="eastAsia" w:ascii="仿宋_GB2312" w:hAnsi="仿宋_GB2312" w:eastAsia="仿宋_GB2312" w:cs="仿宋_GB2312"/>
          <w:b w:val="0"/>
          <w:bCs/>
          <w:sz w:val="32"/>
          <w:lang w:eastAsia="zh-CN"/>
        </w:rPr>
        <w:t>备注：</w:t>
      </w:r>
      <w:r>
        <w:rPr>
          <w:rFonts w:hint="eastAsia" w:ascii="仿宋_GB2312" w:hAnsi="仿宋_GB2312" w:eastAsia="仿宋_GB2312" w:cs="仿宋_GB2312"/>
          <w:b w:val="0"/>
          <w:bCs/>
          <w:sz w:val="32"/>
          <w:szCs w:val="32"/>
        </w:rPr>
        <w:t>报价不能超过预算单价和预算总价</w:t>
      </w:r>
      <w:r>
        <w:rPr>
          <w:rFonts w:hint="eastAsia" w:ascii="仿宋_GB2312" w:hAnsi="仿宋_GB2312" w:eastAsia="仿宋_GB2312" w:cs="仿宋_GB2312"/>
          <w:b w:val="0"/>
          <w:bCs/>
          <w:sz w:val="32"/>
          <w:szCs w:val="32"/>
          <w:lang w:eastAsia="zh-CN"/>
        </w:rPr>
        <w:t>。</w:t>
      </w:r>
    </w:p>
    <w:p>
      <w:pPr>
        <w:pStyle w:val="4"/>
        <w:spacing w:line="560" w:lineRule="exact"/>
        <w:ind w:right="0" w:rightChars="0" w:firstLine="643" w:firstLineChars="200"/>
        <w:rPr>
          <w:rFonts w:ascii="黑体" w:hAnsi="黑体" w:eastAsia="黑体" w:cs="黑体"/>
          <w:sz w:val="32"/>
        </w:rPr>
      </w:pPr>
      <w:r>
        <w:rPr>
          <w:rFonts w:hint="eastAsia" w:ascii="黑体" w:hAnsi="黑体" w:eastAsia="黑体" w:cs="黑体"/>
          <w:sz w:val="32"/>
        </w:rPr>
        <w:t>三、投递标书和开标要求</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pPr>
        <w:spacing w:line="560" w:lineRule="exact"/>
        <w:ind w:firstLine="64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rPr>
        <w:t>时间：</w:t>
      </w:r>
      <w:r>
        <w:rPr>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r>
        <w:rPr>
          <w:rFonts w:hint="eastAsia" w:ascii="仿宋_GB2312" w:hAnsi="仿宋_GB2312" w:eastAsia="仿宋_GB2312" w:cs="仿宋_GB2312"/>
          <w:color w:val="000000" w:themeColor="text1"/>
          <w:sz w:val="32"/>
          <w:szCs w:val="32"/>
          <w14:textFill>
            <w14:solidFill>
              <w14:schemeClr w14:val="tx1"/>
            </w14:solidFill>
          </w14:textFill>
        </w:rPr>
        <w:t>周五）上午8:30-9:50</w:t>
      </w:r>
    </w:p>
    <w:p>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pPr>
        <w:spacing w:line="560" w:lineRule="exact"/>
        <w:ind w:firstLine="64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备注：投递方式为现场投递，标书须密封完好，封面信息齐全，标书一式</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壹</w:t>
      </w:r>
      <w:r>
        <w:rPr>
          <w:rFonts w:hint="eastAsia" w:ascii="仿宋_GB2312" w:hAnsi="仿宋_GB2312" w:eastAsia="仿宋_GB2312" w:cs="仿宋_GB2312"/>
          <w:color w:val="000000" w:themeColor="text1"/>
          <w:sz w:val="32"/>
          <w:szCs w:val="32"/>
          <w14:textFill>
            <w14:solidFill>
              <w14:schemeClr w14:val="tx1"/>
            </w14:solidFill>
          </w14:textFill>
        </w:rPr>
        <w:t>份。</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9</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13</w:t>
      </w:r>
      <w:r>
        <w:rPr>
          <w:rFonts w:hint="eastAsia" w:ascii="仿宋_GB2312" w:hAnsi="Times New Roman" w:eastAsia="仿宋_GB2312"/>
          <w:sz w:val="32"/>
          <w:szCs w:val="32"/>
        </w:rPr>
        <w:t>日</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themeColor="text1"/>
          <w:sz w:val="32"/>
          <w:szCs w:val="32"/>
          <w14:textFill>
            <w14:solidFill>
              <w14:schemeClr w14:val="tx1"/>
            </w14:solidFill>
          </w14:textFill>
        </w:rPr>
        <w:t>周五）</w:t>
      </w:r>
      <w:r>
        <w:rPr>
          <w:rFonts w:hint="eastAsia" w:ascii="仿宋_GB2312" w:hAnsi="Times New Roman" w:eastAsia="仿宋_GB2312"/>
          <w:color w:val="000000" w:themeColor="text1"/>
          <w:sz w:val="32"/>
          <w:szCs w:val="32"/>
          <w14:textFill>
            <w14:solidFill>
              <w14:schemeClr w14:val="tx1"/>
            </w14:solidFill>
          </w14:textFill>
        </w:rPr>
        <w:t>上午10:00</w:t>
      </w:r>
    </w:p>
    <w:p>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（2）具有良好的商业信誉和健全的财务制度(包括资产负债表、利润表、现金流量表)。</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）具有相应经营范围的独立法人或其他组织。</w:t>
      </w:r>
    </w:p>
    <w:p>
      <w:pPr>
        <w:spacing w:line="560" w:lineRule="exact"/>
        <w:ind w:firstLine="640"/>
        <w:rPr>
          <w:rFonts w:hint="eastAsia"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textAlignment w:val="auto"/>
        <w:rPr>
          <w:rFonts w:hint="eastAsia" w:ascii="黑体" w:hAnsi="黑体" w:eastAsia="黑体"/>
          <w:sz w:val="32"/>
          <w:szCs w:val="32"/>
        </w:rPr>
      </w:pPr>
      <w:r>
        <w:rPr>
          <w:rFonts w:hint="eastAsia" w:ascii="黑体" w:hAnsi="黑体" w:eastAsia="黑体"/>
          <w:sz w:val="32"/>
          <w:szCs w:val="32"/>
          <w:lang w:eastAsia="zh-CN"/>
        </w:rPr>
        <w:t>其他</w:t>
      </w:r>
      <w:r>
        <w:rPr>
          <w:rFonts w:hint="eastAsia" w:ascii="黑体" w:hAnsi="黑体" w:eastAsia="黑体"/>
          <w:sz w:val="32"/>
          <w:szCs w:val="32"/>
        </w:rPr>
        <w:t>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合同签订之日起，要求</w:t>
      </w:r>
      <w:bookmarkStart w:id="4" w:name="_GoBack"/>
      <w:bookmarkEnd w:id="4"/>
      <w:r>
        <w:rPr>
          <w:rFonts w:hint="eastAsia" w:ascii="仿宋_GB2312" w:hAnsi="仿宋_GB2312" w:eastAsia="仿宋_GB2312" w:cs="仿宋_GB2312"/>
          <w:color w:val="auto"/>
          <w:sz w:val="32"/>
          <w:szCs w:val="32"/>
          <w:highlight w:val="none"/>
          <w:lang w:val="en-US" w:eastAsia="zh-CN"/>
        </w:rPr>
        <w:t>7个工作日内完成安装。</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hAnsi="黑体" w:eastAsia="黑体" w:cs="黑体"/>
          <w:sz w:val="32"/>
          <w:szCs w:val="32"/>
        </w:rPr>
      </w:pPr>
      <w:r>
        <w:rPr>
          <w:rFonts w:hint="eastAsia" w:ascii="黑体" w:hAnsi="黑体" w:eastAsia="黑体"/>
          <w:sz w:val="32"/>
          <w:szCs w:val="32"/>
        </w:rPr>
        <w:t>六、</w:t>
      </w:r>
      <w:r>
        <w:rPr>
          <w:rFonts w:hint="eastAsia" w:ascii="黑体" w:hAnsi="黑体" w:eastAsia="黑体" w:cs="黑体"/>
          <w:sz w:val="32"/>
          <w:szCs w:val="32"/>
        </w:rPr>
        <w:t>评标方式</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院内比选，</w:t>
      </w:r>
      <w:r>
        <w:rPr>
          <w:rFonts w:hint="eastAsia" w:ascii="仿宋_GB2312" w:hAnsi="仿宋_GB2312" w:eastAsia="仿宋_GB2312" w:cs="仿宋_GB2312"/>
          <w:sz w:val="32"/>
          <w:szCs w:val="32"/>
          <w:lang w:eastAsia="zh-CN"/>
        </w:rPr>
        <w:t>评标方法：</w:t>
      </w:r>
      <w:r>
        <w:rPr>
          <w:rFonts w:hint="eastAsia" w:ascii="仿宋_GB2312" w:hAnsi="仿宋_GB2312" w:eastAsia="仿宋_GB2312" w:cs="仿宋_GB2312"/>
          <w:sz w:val="32"/>
          <w:szCs w:val="32"/>
        </w:rPr>
        <w:t>最低价中标法。</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35393627"/>
      <w:bookmarkStart w:id="1" w:name="_Toc28359008"/>
      <w:bookmarkStart w:id="2" w:name="_Toc28359085"/>
      <w:bookmarkStart w:id="3" w:name="_Toc35393796"/>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黑体" w:hAnsi="黑体" w:eastAsia="黑体" w:cs="黑体"/>
          <w:b w:val="0"/>
          <w:bCs/>
          <w:sz w:val="32"/>
        </w:rPr>
      </w:pPr>
      <w:r>
        <w:rPr>
          <w:rFonts w:hint="eastAsia" w:ascii="黑体" w:hAnsi="黑体" w:eastAsia="黑体" w:cs="黑体"/>
          <w:b w:val="0"/>
          <w:bCs/>
          <w:sz w:val="32"/>
        </w:rPr>
        <w:t>八、联系方式</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w:t>
      </w:r>
      <w:r>
        <w:rPr>
          <w:rFonts w:hint="eastAsia" w:ascii="仿宋_GB2312" w:hAnsi="仿宋_GB2312" w:eastAsia="仿宋_GB2312" w:cs="仿宋_GB2312"/>
          <w:b w:val="0"/>
          <w:bCs/>
          <w:sz w:val="32"/>
          <w:lang w:val="en-US" w:eastAsia="zh-CN"/>
        </w:rPr>
        <w:t>信息科</w:t>
      </w:r>
      <w:r>
        <w:rPr>
          <w:rFonts w:hint="eastAsia" w:ascii="仿宋_GB2312" w:hAnsi="仿宋_GB2312" w:eastAsia="仿宋_GB2312" w:cs="仿宋_GB2312"/>
          <w:b w:val="0"/>
          <w:bCs/>
          <w:sz w:val="32"/>
        </w:rPr>
        <w:t>/</w:t>
      </w:r>
      <w:r>
        <w:rPr>
          <w:rFonts w:hint="eastAsia" w:ascii="仿宋_GB2312" w:hAnsi="仿宋_GB2312" w:eastAsia="仿宋_GB2312" w:cs="仿宋_GB2312"/>
          <w:b w:val="0"/>
          <w:bCs/>
          <w:sz w:val="32"/>
          <w:lang w:val="en-US" w:eastAsia="zh-CN"/>
        </w:rPr>
        <w:t>陈</w:t>
      </w:r>
      <w:r>
        <w:rPr>
          <w:rFonts w:hint="eastAsia" w:ascii="仿宋_GB2312" w:hAnsi="仿宋_GB2312" w:eastAsia="仿宋_GB2312" w:cs="仿宋_GB2312"/>
          <w:b w:val="0"/>
          <w:bCs/>
          <w:sz w:val="32"/>
        </w:rPr>
        <w:t>老师。</w:t>
      </w:r>
    </w:p>
    <w:p>
      <w:pPr>
        <w:pStyle w:val="4"/>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w:t>
      </w:r>
      <w:r>
        <w:rPr>
          <w:rFonts w:hint="eastAsia" w:ascii="仿宋_GB2312" w:hAnsi="仿宋_GB2312" w:eastAsia="仿宋_GB2312" w:cs="仿宋_GB2312"/>
          <w:b w:val="0"/>
          <w:bCs/>
          <w:sz w:val="32"/>
          <w:lang w:val="en-US" w:eastAsia="zh-CN"/>
        </w:rPr>
        <w:t>82721</w:t>
      </w:r>
    </w:p>
    <w:p>
      <w:pPr>
        <w:spacing w:line="560" w:lineRule="exact"/>
        <w:ind w:firstLine="640"/>
        <w:rPr>
          <w:rFonts w:ascii="黑体" w:hAnsi="黑体" w:eastAsia="黑体"/>
          <w:color w:val="000000" w:themeColor="text1"/>
          <w:sz w:val="32"/>
          <w:szCs w:val="32"/>
          <w14:textFill>
            <w14:solidFill>
              <w14:schemeClr w14:val="tx1"/>
            </w14:solidFill>
          </w14:textFill>
        </w:rPr>
      </w:pPr>
    </w:p>
    <w:p>
      <w:pPr>
        <w:spacing w:line="560" w:lineRule="exact"/>
        <w:ind w:firstLine="640"/>
        <w:jc w:val="right"/>
        <w:rPr>
          <w:rFonts w:ascii="仿宋_GB2312" w:hAnsi="仿宋" w:eastAsia="仿宋_GB2312"/>
          <w:sz w:val="32"/>
          <w:szCs w:val="32"/>
        </w:rPr>
      </w:pPr>
    </w:p>
    <w:p>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ascii="仿宋_GB2312" w:hAnsi="仿宋" w:eastAsia="仿宋_GB2312" w:cs="Calibri"/>
          <w:sz w:val="32"/>
          <w:szCs w:val="32"/>
        </w:rPr>
        <w:t>4</w:t>
      </w:r>
      <w:r>
        <w:rPr>
          <w:rFonts w:hint="eastAsia" w:ascii="仿宋_GB2312" w:hAnsi="仿宋" w:eastAsia="仿宋_GB2312" w:cs="Calibri"/>
          <w:sz w:val="32"/>
          <w:szCs w:val="32"/>
        </w:rPr>
        <w:t>年</w:t>
      </w:r>
      <w:r>
        <w:rPr>
          <w:rFonts w:hint="eastAsia" w:ascii="仿宋_GB2312" w:hAnsi="仿宋" w:eastAsia="仿宋_GB2312" w:cs="Calibri"/>
          <w:sz w:val="32"/>
          <w:szCs w:val="32"/>
          <w:lang w:val="en-US" w:eastAsia="zh-CN"/>
        </w:rPr>
        <w:t>9</w:t>
      </w:r>
      <w:r>
        <w:rPr>
          <w:rFonts w:hint="eastAsia" w:ascii="仿宋_GB2312" w:hAnsi="仿宋" w:eastAsia="仿宋_GB2312" w:cs="Calibri"/>
          <w:sz w:val="32"/>
          <w:szCs w:val="32"/>
        </w:rPr>
        <w:t>月</w:t>
      </w:r>
      <w:r>
        <w:rPr>
          <w:rFonts w:hint="eastAsia" w:ascii="仿宋_GB2312" w:hAnsi="仿宋" w:eastAsia="仿宋_GB2312" w:cs="Calibri"/>
          <w:sz w:val="32"/>
          <w:szCs w:val="32"/>
          <w:lang w:val="en-US" w:eastAsia="zh-CN"/>
        </w:rPr>
        <w:t>9</w:t>
      </w:r>
      <w:r>
        <w:rPr>
          <w:rFonts w:hint="eastAsia" w:ascii="仿宋_GB2312" w:hAnsi="仿宋" w:eastAsia="仿宋_GB2312" w:cs="Calibri"/>
          <w:sz w:val="32"/>
          <w:szCs w:val="32"/>
        </w:rPr>
        <w:t>日</w:t>
      </w:r>
    </w:p>
    <w:p>
      <w:pPr>
        <w:spacing w:line="560" w:lineRule="exact"/>
        <w:ind w:firstLine="0" w:firstLineChars="0"/>
        <w:rPr>
          <w:rFonts w:ascii="黑体" w:hAnsi="黑体" w:eastAsia="黑体"/>
          <w:color w:val="000000" w:themeColor="text1"/>
          <w:sz w:val="32"/>
          <w:szCs w:val="32"/>
          <w14:textFill>
            <w14:solidFill>
              <w14:schemeClr w14:val="tx1"/>
            </w14:solidFill>
          </w14:textFill>
        </w:rPr>
      </w:pPr>
    </w:p>
    <w:p>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pPr>
        <w:spacing w:line="560" w:lineRule="exact"/>
        <w:ind w:firstLine="0" w:firstLineChars="0"/>
        <w:jc w:val="center"/>
        <w:rPr>
          <w:rFonts w:ascii="黑体" w:hAnsi="黑体" w:eastAsia="黑体" w:cs="黑体"/>
          <w:color w:val="FF0000"/>
          <w:sz w:val="44"/>
          <w:szCs w:val="44"/>
        </w:rPr>
      </w:pPr>
    </w:p>
    <w:p>
      <w:pPr>
        <w:spacing w:line="560" w:lineRule="exact"/>
        <w:ind w:firstLine="640"/>
        <w:rPr>
          <w:rFonts w:hint="eastAsia" w:asciiTheme="majorEastAsia" w:hAnsiTheme="majorEastAsia" w:eastAsiaTheme="majorEastAsia" w:cstheme="majorEastAsia"/>
        </w:rPr>
      </w:pPr>
      <w:r>
        <w:rPr>
          <w:rFonts w:hint="eastAsia" w:ascii="仿宋_GB2312" w:hAnsi="仿宋_GB2312" w:eastAsia="仿宋_GB2312" w:cs="仿宋_GB2312"/>
          <w:color w:val="000000" w:themeColor="text1"/>
          <w:sz w:val="32"/>
          <w:szCs w:val="32"/>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方正舒体">
    <w:panose1 w:val="02010601030101010101"/>
    <w:charset w:val="86"/>
    <w:family w:val="auto"/>
    <w:pitch w:val="default"/>
    <w:sig w:usb0="00000003" w:usb1="080E0000" w:usb2="00000000" w:usb3="00000000" w:csb0="00040000" w:csb1="00000000"/>
  </w:font>
  <w:font w:name="隶书">
    <w:panose1 w:val="02010509060101010101"/>
    <w:charset w:val="86"/>
    <w:family w:val="auto"/>
    <w:pitch w:val="default"/>
    <w:sig w:usb0="00000001" w:usb1="080E0000" w:usb2="00000000" w:usb3="00000000" w:csb0="00040000" w:csb1="00000000"/>
  </w:font>
  <w:font w:name="华文彩云">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79A27"/>
    <w:multiLevelType w:val="singleLevel"/>
    <w:tmpl w:val="5CD79A2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B195755"/>
    <w:rsid w:val="0C0A4671"/>
    <w:rsid w:val="11835F35"/>
    <w:rsid w:val="1DBB54AA"/>
    <w:rsid w:val="27E963B4"/>
    <w:rsid w:val="375A6654"/>
    <w:rsid w:val="3C5257A8"/>
    <w:rsid w:val="40EF7E9F"/>
    <w:rsid w:val="4BE97437"/>
    <w:rsid w:val="57476FEF"/>
    <w:rsid w:val="64DB1F2F"/>
    <w:rsid w:val="6F0E1E68"/>
    <w:rsid w:val="77BF6061"/>
    <w:rsid w:val="7C044C78"/>
    <w:rsid w:val="7CED2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486</Words>
  <Characters>2776</Characters>
  <Lines>23</Lines>
  <Paragraphs>6</Paragraphs>
  <TotalTime>2</TotalTime>
  <ScaleCrop>false</ScaleCrop>
  <LinksUpToDate>false</LinksUpToDate>
  <CharactersWithSpaces>3256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2024-09-09T07:16:14Z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