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AF889">
      <w:pPr>
        <w:jc w:val="center"/>
        <w:rPr>
          <w:rFonts w:asciiTheme="majorEastAsia" w:hAnsiTheme="majorEastAsia" w:eastAsiaTheme="majorEastAsia" w:cstheme="majorEastAsia"/>
          <w:b/>
          <w:color w:val="000000" w:themeColor="text1"/>
          <w:sz w:val="44"/>
          <w:szCs w:val="44"/>
        </w:rPr>
      </w:pPr>
      <w:r>
        <w:rPr>
          <w:rFonts w:hint="eastAsia" w:asciiTheme="majorEastAsia" w:hAnsiTheme="majorEastAsia" w:eastAsiaTheme="majorEastAsia" w:cstheme="majorEastAsia"/>
          <w:b/>
          <w:color w:val="000000" w:themeColor="text1"/>
          <w:sz w:val="44"/>
          <w:szCs w:val="44"/>
        </w:rPr>
        <w:t>昆明市西山区人民医院</w:t>
      </w:r>
    </w:p>
    <w:p w14:paraId="4C64699F">
      <w:pPr>
        <w:jc w:val="center"/>
        <w:rPr>
          <w:rFonts w:asciiTheme="majorEastAsia" w:hAnsiTheme="majorEastAsia" w:eastAsiaTheme="majorEastAsia"/>
          <w:b/>
          <w:sz w:val="44"/>
          <w:szCs w:val="44"/>
        </w:rPr>
      </w:pPr>
      <w:r>
        <w:rPr>
          <w:rFonts w:hint="eastAsia" w:asciiTheme="majorEastAsia" w:hAnsiTheme="majorEastAsia" w:eastAsiaTheme="majorEastAsia" w:cstheme="majorEastAsia"/>
          <w:b/>
          <w:color w:val="000000" w:themeColor="text1"/>
          <w:sz w:val="44"/>
          <w:szCs w:val="44"/>
        </w:rPr>
        <w:t>关于拟采购影像大型医疗设备</w:t>
      </w:r>
      <w:r>
        <w:rPr>
          <w:rFonts w:hint="eastAsia" w:asciiTheme="majorEastAsia" w:hAnsiTheme="majorEastAsia" w:eastAsiaTheme="majorEastAsia"/>
          <w:b/>
          <w:sz w:val="44"/>
          <w:szCs w:val="44"/>
        </w:rPr>
        <w:t>价格征询</w:t>
      </w:r>
    </w:p>
    <w:p w14:paraId="0F4FEE3B">
      <w:pPr>
        <w:jc w:val="center"/>
        <w:rPr>
          <w:rFonts w:asciiTheme="majorEastAsia" w:hAnsiTheme="majorEastAsia" w:eastAsiaTheme="majorEastAsia" w:cstheme="majorEastAsia"/>
          <w:b/>
          <w:color w:val="000000" w:themeColor="text1"/>
          <w:sz w:val="44"/>
          <w:szCs w:val="44"/>
        </w:rPr>
      </w:pPr>
      <w:r>
        <w:rPr>
          <w:rFonts w:hint="eastAsia" w:asciiTheme="majorEastAsia" w:hAnsiTheme="majorEastAsia" w:eastAsiaTheme="majorEastAsia"/>
          <w:b/>
          <w:sz w:val="44"/>
          <w:szCs w:val="44"/>
        </w:rPr>
        <w:t>公告</w:t>
      </w:r>
    </w:p>
    <w:p w14:paraId="331081DD">
      <w:pPr>
        <w:ind w:firstLine="640" w:firstLineChars="200"/>
        <w:rPr>
          <w:rFonts w:asciiTheme="minorEastAsia" w:hAnsiTheme="minorEastAsia"/>
          <w:sz w:val="32"/>
          <w:szCs w:val="32"/>
        </w:rPr>
      </w:pPr>
    </w:p>
    <w:p w14:paraId="732416C6">
      <w:pPr>
        <w:ind w:firstLine="640" w:firstLineChars="200"/>
        <w:rPr>
          <w:rFonts w:asciiTheme="minorEastAsia" w:hAnsiTheme="minorEastAsia"/>
          <w:sz w:val="32"/>
          <w:szCs w:val="32"/>
        </w:rPr>
      </w:pPr>
      <w:r>
        <w:rPr>
          <w:rFonts w:hint="eastAsia" w:asciiTheme="minorEastAsia" w:hAnsiTheme="minorEastAsia"/>
          <w:sz w:val="32"/>
          <w:szCs w:val="32"/>
        </w:rPr>
        <w:t>我院拟购置影像大型医疗设备,为顺利推进影像大型医疗设备购置工作，现拟对以下医疗设备进行公开询价，诚邀符合资质的厂商参与询价。现将有关事项公告如下：</w:t>
      </w:r>
    </w:p>
    <w:p w14:paraId="640C810D">
      <w:pPr>
        <w:ind w:firstLine="643" w:firstLineChars="200"/>
        <w:rPr>
          <w:rFonts w:asciiTheme="minorEastAsia" w:hAnsiTheme="minorEastAsia"/>
          <w:b/>
          <w:sz w:val="32"/>
          <w:szCs w:val="32"/>
        </w:rPr>
      </w:pPr>
      <w:r>
        <w:rPr>
          <w:rFonts w:hint="eastAsia" w:asciiTheme="minorEastAsia" w:hAnsiTheme="minorEastAsia"/>
          <w:b/>
          <w:sz w:val="32"/>
          <w:szCs w:val="32"/>
        </w:rPr>
        <w:t>一、需提供的相关材料</w:t>
      </w:r>
    </w:p>
    <w:p w14:paraId="2A9FE96C">
      <w:p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sz w:val="32"/>
          <w:szCs w:val="32"/>
        </w:rPr>
        <w:t>1.营业执照（三证合一证）复印件</w:t>
      </w:r>
      <w:r>
        <w:rPr>
          <w:rFonts w:hint="eastAsia" w:asciiTheme="minorEastAsia" w:hAnsiTheme="minorEastAsia"/>
          <w:sz w:val="32"/>
          <w:szCs w:val="32"/>
          <w:lang w:eastAsia="zh-CN"/>
        </w:rPr>
        <w:t>。</w:t>
      </w:r>
    </w:p>
    <w:p w14:paraId="24106EDA">
      <w:p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sz w:val="32"/>
          <w:szCs w:val="32"/>
        </w:rPr>
        <w:t>2.《医疗器械生产企业许可证》或《医疗器械经营企业许可证》复印件</w:t>
      </w:r>
      <w:r>
        <w:rPr>
          <w:rFonts w:hint="eastAsia" w:asciiTheme="minorEastAsia" w:hAnsiTheme="minorEastAsia"/>
          <w:sz w:val="32"/>
          <w:szCs w:val="32"/>
          <w:lang w:eastAsia="zh-CN"/>
        </w:rPr>
        <w:t>。</w:t>
      </w:r>
    </w:p>
    <w:p w14:paraId="62FBF07D">
      <w:p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sz w:val="32"/>
          <w:szCs w:val="32"/>
        </w:rPr>
        <w:t>3.产品必须获得NMPA认证，并提供证书复印件</w:t>
      </w:r>
      <w:r>
        <w:rPr>
          <w:rFonts w:hint="eastAsia" w:asciiTheme="minorEastAsia" w:hAnsiTheme="minorEastAsia"/>
          <w:sz w:val="32"/>
          <w:szCs w:val="32"/>
          <w:lang w:eastAsia="zh-CN"/>
        </w:rPr>
        <w:t>。</w:t>
      </w:r>
    </w:p>
    <w:p w14:paraId="64ED317A">
      <w:p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sz w:val="32"/>
          <w:szCs w:val="32"/>
        </w:rPr>
        <w:t>4.法人授权委托书及身份证复印件</w:t>
      </w:r>
      <w:r>
        <w:rPr>
          <w:rFonts w:hint="eastAsia" w:asciiTheme="minorEastAsia" w:hAnsiTheme="minorEastAsia"/>
          <w:sz w:val="32"/>
          <w:szCs w:val="32"/>
          <w:lang w:eastAsia="zh-CN"/>
        </w:rPr>
        <w:t>。</w:t>
      </w:r>
    </w:p>
    <w:p w14:paraId="0F1A0991">
      <w:pPr>
        <w:rPr>
          <w:rFonts w:hint="eastAsia" w:asciiTheme="minorEastAsia" w:hAnsiTheme="minorEastAsia" w:eastAsiaTheme="minorEastAsia"/>
          <w:sz w:val="32"/>
          <w:szCs w:val="32"/>
          <w:lang w:eastAsia="zh-CN"/>
        </w:rPr>
      </w:pPr>
      <w:r>
        <w:rPr>
          <w:rFonts w:hint="eastAsia" w:asciiTheme="minorEastAsia" w:hAnsiTheme="minorEastAsia"/>
          <w:sz w:val="32"/>
          <w:szCs w:val="32"/>
        </w:rPr>
        <w:t>　　5.必须是厂家或厂家授权的产品区域代理商，并提供真实代理授权书</w:t>
      </w:r>
      <w:r>
        <w:rPr>
          <w:rFonts w:hint="eastAsia" w:asciiTheme="minorEastAsia" w:hAnsiTheme="minorEastAsia"/>
          <w:sz w:val="32"/>
          <w:szCs w:val="32"/>
          <w:lang w:eastAsia="zh-CN"/>
        </w:rPr>
        <w:t>。</w:t>
      </w:r>
    </w:p>
    <w:p w14:paraId="4288FA87">
      <w:pPr>
        <w:rPr>
          <w:rFonts w:hint="eastAsia" w:asciiTheme="minorEastAsia" w:hAnsiTheme="minorEastAsia" w:eastAsiaTheme="minorEastAsia"/>
          <w:sz w:val="32"/>
          <w:szCs w:val="32"/>
          <w:lang w:eastAsia="zh-CN"/>
        </w:rPr>
      </w:pPr>
      <w:r>
        <w:rPr>
          <w:rFonts w:hint="eastAsia" w:asciiTheme="minorEastAsia" w:hAnsiTheme="minorEastAsia"/>
          <w:sz w:val="32"/>
          <w:szCs w:val="32"/>
        </w:rPr>
        <w:t>　　6.厂家售后服务内容</w:t>
      </w:r>
      <w:r>
        <w:rPr>
          <w:rFonts w:hint="eastAsia" w:asciiTheme="minorEastAsia" w:hAnsiTheme="minorEastAsia"/>
          <w:sz w:val="32"/>
          <w:szCs w:val="32"/>
          <w:lang w:eastAsia="zh-CN"/>
        </w:rPr>
        <w:t>。</w:t>
      </w:r>
    </w:p>
    <w:p w14:paraId="4549ADE8">
      <w:pPr>
        <w:rPr>
          <w:rFonts w:hint="eastAsia" w:asciiTheme="minorEastAsia" w:hAnsiTheme="minorEastAsia" w:eastAsiaTheme="minorEastAsia"/>
          <w:sz w:val="32"/>
          <w:szCs w:val="32"/>
          <w:lang w:eastAsia="zh-CN"/>
        </w:rPr>
      </w:pPr>
      <w:r>
        <w:rPr>
          <w:rFonts w:hint="eastAsia" w:asciiTheme="minorEastAsia" w:hAnsiTheme="minorEastAsia"/>
          <w:sz w:val="32"/>
          <w:szCs w:val="32"/>
        </w:rPr>
        <w:t>　　7.昆明市西山区人民医院影像大型医疗设备价格征询承诺书（附件1，自行打印并盖章）</w:t>
      </w:r>
      <w:r>
        <w:rPr>
          <w:rFonts w:hint="eastAsia" w:asciiTheme="minorEastAsia" w:hAnsiTheme="minorEastAsia"/>
          <w:sz w:val="32"/>
          <w:szCs w:val="32"/>
          <w:lang w:eastAsia="zh-CN"/>
        </w:rPr>
        <w:t>。</w:t>
      </w:r>
    </w:p>
    <w:p w14:paraId="693FB509">
      <w:pPr>
        <w:rPr>
          <w:rFonts w:hint="eastAsia" w:asciiTheme="minorEastAsia" w:hAnsiTheme="minorEastAsia" w:eastAsiaTheme="minorEastAsia"/>
          <w:sz w:val="32"/>
          <w:szCs w:val="32"/>
          <w:lang w:eastAsia="zh-CN"/>
        </w:rPr>
      </w:pPr>
      <w:r>
        <w:rPr>
          <w:rFonts w:hint="eastAsia" w:asciiTheme="minorEastAsia" w:hAnsiTheme="minorEastAsia"/>
          <w:sz w:val="32"/>
          <w:szCs w:val="32"/>
        </w:rPr>
        <w:t>　　8.昆明市西山区人民医院拟采购影像大型医疗设备参询产品详细配置清单（附件2，自行打印并盖章）</w:t>
      </w:r>
      <w:r>
        <w:rPr>
          <w:rFonts w:hint="eastAsia" w:asciiTheme="minorEastAsia" w:hAnsiTheme="minorEastAsia"/>
          <w:sz w:val="32"/>
          <w:szCs w:val="32"/>
          <w:lang w:eastAsia="zh-CN"/>
        </w:rPr>
        <w:t>。</w:t>
      </w:r>
    </w:p>
    <w:p w14:paraId="75BECF8D">
      <w:pPr>
        <w:rPr>
          <w:rFonts w:hint="eastAsia" w:asciiTheme="minorEastAsia" w:hAnsiTheme="minorEastAsia" w:eastAsiaTheme="minorEastAsia"/>
          <w:sz w:val="32"/>
          <w:szCs w:val="32"/>
          <w:lang w:eastAsia="zh-CN"/>
        </w:rPr>
      </w:pPr>
      <w:r>
        <w:rPr>
          <w:rFonts w:hint="eastAsia" w:asciiTheme="minorEastAsia" w:hAnsiTheme="minorEastAsia"/>
          <w:sz w:val="32"/>
          <w:szCs w:val="32"/>
        </w:rPr>
        <w:t>　　9.产品的详细参数及功能介绍</w:t>
      </w:r>
      <w:r>
        <w:rPr>
          <w:rFonts w:hint="eastAsia" w:asciiTheme="minorEastAsia" w:hAnsiTheme="minorEastAsia"/>
          <w:sz w:val="32"/>
          <w:szCs w:val="32"/>
          <w:lang w:eastAsia="zh-CN"/>
        </w:rPr>
        <w:t>。</w:t>
      </w:r>
    </w:p>
    <w:p w14:paraId="51F2EE24">
      <w:pPr>
        <w:ind w:firstLine="630"/>
        <w:rPr>
          <w:rFonts w:hint="eastAsia" w:asciiTheme="minorEastAsia" w:hAnsiTheme="minorEastAsia"/>
          <w:sz w:val="32"/>
          <w:szCs w:val="32"/>
        </w:rPr>
      </w:pPr>
      <w:r>
        <w:rPr>
          <w:rFonts w:hint="eastAsia" w:asciiTheme="minorEastAsia" w:hAnsiTheme="minorEastAsia"/>
          <w:sz w:val="32"/>
          <w:szCs w:val="32"/>
        </w:rPr>
        <w:t>10.产品彩页。</w:t>
      </w:r>
    </w:p>
    <w:p w14:paraId="08CD6C4A">
      <w:pPr>
        <w:ind w:firstLine="630"/>
        <w:rPr>
          <w:rFonts w:asciiTheme="minorEastAsia" w:hAnsiTheme="minorEastAsia"/>
          <w:b/>
          <w:sz w:val="32"/>
          <w:szCs w:val="32"/>
        </w:rPr>
      </w:pPr>
      <w:r>
        <w:rPr>
          <w:rFonts w:hint="eastAsia" w:asciiTheme="minorEastAsia" w:hAnsiTheme="minorEastAsia"/>
          <w:b/>
          <w:sz w:val="32"/>
          <w:szCs w:val="32"/>
        </w:rPr>
        <w:t>*上述材料均需加</w:t>
      </w:r>
      <w:r>
        <w:rPr>
          <w:rFonts w:hint="eastAsia" w:asciiTheme="minorEastAsia" w:hAnsiTheme="minorEastAsia"/>
          <w:b/>
          <w:sz w:val="32"/>
          <w:szCs w:val="32"/>
          <w:lang w:val="en-US" w:eastAsia="zh-CN"/>
        </w:rPr>
        <w:t>盖</w:t>
      </w:r>
      <w:r>
        <w:rPr>
          <w:rFonts w:hint="eastAsia" w:asciiTheme="minorEastAsia" w:hAnsiTheme="minorEastAsia"/>
          <w:b/>
          <w:sz w:val="32"/>
          <w:szCs w:val="32"/>
        </w:rPr>
        <w:t>公章。</w:t>
      </w:r>
    </w:p>
    <w:p w14:paraId="7A8D64EB">
      <w:pPr>
        <w:ind w:firstLine="643" w:firstLineChars="200"/>
        <w:rPr>
          <w:rFonts w:asciiTheme="minorEastAsia" w:hAnsiTheme="minorEastAsia"/>
          <w:b/>
          <w:sz w:val="32"/>
          <w:szCs w:val="32"/>
        </w:rPr>
      </w:pPr>
      <w:r>
        <w:rPr>
          <w:rFonts w:hint="eastAsia" w:asciiTheme="minorEastAsia" w:hAnsiTheme="minorEastAsia"/>
          <w:b/>
          <w:sz w:val="32"/>
          <w:szCs w:val="32"/>
        </w:rPr>
        <w:t>二、截止时间及报名方式</w:t>
      </w:r>
    </w:p>
    <w:p w14:paraId="081A1F00">
      <w:pPr>
        <w:ind w:firstLine="640" w:firstLineChars="200"/>
        <w:rPr>
          <w:rFonts w:asciiTheme="minorEastAsia" w:hAnsiTheme="minorEastAsia"/>
          <w:b/>
          <w:sz w:val="32"/>
          <w:szCs w:val="32"/>
        </w:rPr>
      </w:pPr>
      <w:r>
        <w:rPr>
          <w:rFonts w:hint="eastAsia" w:asciiTheme="minorEastAsia" w:hAnsiTheme="minorEastAsia"/>
          <w:sz w:val="32"/>
          <w:szCs w:val="32"/>
        </w:rPr>
        <w:t>（1）相关资料发送至邮箱，不接受现场提交材料。</w:t>
      </w:r>
    </w:p>
    <w:p w14:paraId="7176D748">
      <w:pPr>
        <w:ind w:firstLine="640" w:firstLineChars="200"/>
        <w:rPr>
          <w:rFonts w:asciiTheme="minorEastAsia" w:hAnsiTheme="minorEastAsia"/>
          <w:b/>
          <w:sz w:val="32"/>
          <w:szCs w:val="32"/>
        </w:rPr>
      </w:pPr>
      <w:r>
        <w:rPr>
          <w:rFonts w:hint="eastAsia" w:asciiTheme="minorEastAsia" w:hAnsiTheme="minorEastAsia"/>
          <w:sz w:val="32"/>
          <w:szCs w:val="32"/>
        </w:rPr>
        <w:t>（2）时间：自2024年9月13-20日17:00止（北京时间）。</w:t>
      </w:r>
    </w:p>
    <w:p w14:paraId="2CA976A7">
      <w:pPr>
        <w:ind w:firstLine="640" w:firstLineChars="200"/>
        <w:rPr>
          <w:rFonts w:asciiTheme="minorEastAsia" w:hAnsiTheme="minorEastAsia"/>
          <w:sz w:val="32"/>
          <w:szCs w:val="32"/>
        </w:rPr>
      </w:pPr>
      <w:r>
        <w:rPr>
          <w:rFonts w:hint="eastAsia" w:asciiTheme="minorEastAsia" w:hAnsiTheme="minorEastAsia"/>
          <w:color w:val="000000" w:themeColor="text1"/>
          <w:sz w:val="32"/>
          <w:szCs w:val="32"/>
        </w:rPr>
        <w:t>（3）</w:t>
      </w:r>
      <w:r>
        <w:rPr>
          <w:rFonts w:hint="eastAsia" w:asciiTheme="minorEastAsia" w:hAnsiTheme="minorEastAsia"/>
          <w:sz w:val="32"/>
          <w:szCs w:val="32"/>
        </w:rPr>
        <w:t>邮箱：</w:t>
      </w:r>
      <w:r>
        <w:fldChar w:fldCharType="begin"/>
      </w:r>
      <w:r>
        <w:instrText xml:space="preserve"> HYPERLINK "mailto:849857997@qq.com" </w:instrText>
      </w:r>
      <w:r>
        <w:fldChar w:fldCharType="separate"/>
      </w:r>
      <w:r>
        <w:rPr>
          <w:rStyle w:val="8"/>
          <w:rFonts w:hint="eastAsia" w:asciiTheme="minorEastAsia" w:hAnsiTheme="minorEastAsia"/>
          <w:sz w:val="32"/>
          <w:szCs w:val="32"/>
          <w:lang w:val="en-US" w:eastAsia="zh-CN"/>
        </w:rPr>
        <w:t>15887859695</w:t>
      </w:r>
      <w:r>
        <w:rPr>
          <w:rStyle w:val="8"/>
          <w:rFonts w:hint="eastAsia" w:asciiTheme="minorEastAsia" w:hAnsiTheme="minorEastAsia"/>
          <w:sz w:val="32"/>
          <w:szCs w:val="32"/>
        </w:rPr>
        <w:t>@</w:t>
      </w:r>
      <w:r>
        <w:rPr>
          <w:rStyle w:val="8"/>
          <w:rFonts w:hint="eastAsia" w:asciiTheme="minorEastAsia" w:hAnsiTheme="minorEastAsia"/>
          <w:sz w:val="32"/>
          <w:szCs w:val="32"/>
          <w:lang w:val="en-US" w:eastAsia="zh-CN"/>
        </w:rPr>
        <w:t>163</w:t>
      </w:r>
      <w:r>
        <w:rPr>
          <w:rStyle w:val="8"/>
          <w:rFonts w:hint="eastAsia" w:asciiTheme="minorEastAsia" w:hAnsiTheme="minorEastAsia"/>
          <w:sz w:val="32"/>
          <w:szCs w:val="32"/>
        </w:rPr>
        <w:t>.com</w:t>
      </w:r>
      <w:r>
        <w:rPr>
          <w:rStyle w:val="8"/>
          <w:rFonts w:hint="eastAsia" w:asciiTheme="minorEastAsia" w:hAnsiTheme="minorEastAsia"/>
          <w:sz w:val="32"/>
          <w:szCs w:val="32"/>
        </w:rPr>
        <w:fldChar w:fldCharType="end"/>
      </w:r>
      <w:r>
        <w:rPr>
          <w:rFonts w:hint="eastAsia" w:asciiTheme="minorEastAsia" w:hAnsiTheme="minorEastAsia"/>
          <w:sz w:val="32"/>
          <w:szCs w:val="32"/>
        </w:rPr>
        <w:t>。</w:t>
      </w:r>
      <w:bookmarkStart w:id="0" w:name="_GoBack"/>
      <w:bookmarkEnd w:id="0"/>
    </w:p>
    <w:p w14:paraId="083DB4CC">
      <w:pPr>
        <w:rPr>
          <w:rFonts w:asciiTheme="minorEastAsia" w:hAnsiTheme="minorEastAsia"/>
          <w:sz w:val="32"/>
          <w:szCs w:val="32"/>
        </w:rPr>
      </w:pPr>
      <w:r>
        <w:rPr>
          <w:rFonts w:hint="eastAsia" w:asciiTheme="minorEastAsia" w:hAnsiTheme="minorEastAsia"/>
          <w:sz w:val="32"/>
          <w:szCs w:val="32"/>
        </w:rPr>
        <w:t>　　（4）联系人：韩老师/15887859695。</w:t>
      </w:r>
    </w:p>
    <w:p w14:paraId="7F1FB225">
      <w:pPr>
        <w:rPr>
          <w:rFonts w:asciiTheme="minorEastAsia" w:hAnsiTheme="minorEastAsia"/>
          <w:b/>
          <w:sz w:val="32"/>
          <w:szCs w:val="32"/>
        </w:rPr>
      </w:pPr>
      <w:r>
        <w:rPr>
          <w:rFonts w:hint="eastAsia" w:asciiTheme="minorEastAsia" w:hAnsiTheme="minorEastAsia"/>
          <w:sz w:val="32"/>
          <w:szCs w:val="32"/>
        </w:rPr>
        <w:t>　</w:t>
      </w:r>
      <w:r>
        <w:rPr>
          <w:rFonts w:hint="eastAsia" w:asciiTheme="minorEastAsia" w:hAnsiTheme="minorEastAsia"/>
          <w:b/>
          <w:sz w:val="32"/>
          <w:szCs w:val="32"/>
        </w:rPr>
        <w:t>　三、文件编制注意事项</w:t>
      </w:r>
    </w:p>
    <w:p w14:paraId="44B7728C">
      <w:pPr>
        <w:rPr>
          <w:rFonts w:asciiTheme="minorEastAsia" w:hAnsiTheme="minorEastAsia"/>
          <w:sz w:val="32"/>
          <w:szCs w:val="32"/>
        </w:rPr>
      </w:pPr>
      <w:r>
        <w:rPr>
          <w:rFonts w:hint="eastAsia" w:asciiTheme="minorEastAsia" w:hAnsiTheme="minorEastAsia"/>
          <w:sz w:val="32"/>
          <w:szCs w:val="32"/>
        </w:rPr>
        <w:t>　</w:t>
      </w:r>
      <w:r>
        <w:rPr>
          <w:rFonts w:hint="eastAsia" w:asciiTheme="minorEastAsia" w:hAnsiTheme="minorEastAsia"/>
          <w:color w:val="000000" w:themeColor="text1"/>
          <w:sz w:val="32"/>
          <w:szCs w:val="32"/>
        </w:rPr>
        <w:t>　1.</w:t>
      </w:r>
      <w:r>
        <w:rPr>
          <w:rFonts w:hint="eastAsia" w:asciiTheme="minorEastAsia" w:hAnsiTheme="minorEastAsia"/>
          <w:sz w:val="32"/>
          <w:szCs w:val="32"/>
        </w:rPr>
        <w:t>应按照要求，规范、明确、准时提交文件。如果未按照要求提交全部资料并保证所提供全部资料的真实性，或没有对参询文件做出实质性响应，其风险自行承担。</w:t>
      </w:r>
    </w:p>
    <w:p w14:paraId="6B9092A8">
      <w:pPr>
        <w:ind w:firstLine="640" w:firstLineChars="200"/>
        <w:rPr>
          <w:rFonts w:asciiTheme="minorEastAsia" w:hAnsiTheme="minorEastAsia"/>
          <w:sz w:val="32"/>
          <w:szCs w:val="32"/>
        </w:rPr>
      </w:pPr>
      <w:r>
        <w:rPr>
          <w:rFonts w:hint="eastAsia" w:asciiTheme="minorEastAsia" w:hAnsiTheme="minorEastAsia"/>
          <w:sz w:val="32"/>
          <w:szCs w:val="32"/>
        </w:rPr>
        <w:t>2.如有不同品牌、不同规格产品参询，可分别报价。</w:t>
      </w:r>
    </w:p>
    <w:p w14:paraId="63A00276">
      <w:pPr>
        <w:ind w:firstLine="640" w:firstLineChars="200"/>
        <w:rPr>
          <w:rFonts w:asciiTheme="minorEastAsia" w:hAnsiTheme="minorEastAsia"/>
          <w:sz w:val="32"/>
          <w:szCs w:val="32"/>
        </w:rPr>
      </w:pPr>
      <w:r>
        <w:rPr>
          <w:rFonts w:hint="eastAsia" w:asciiTheme="minorEastAsia" w:hAnsiTheme="minorEastAsia"/>
          <w:sz w:val="32"/>
          <w:szCs w:val="32"/>
        </w:rPr>
        <w:t>3.院方提出的设备配置清单为基本配置要求，厂商提供的产品详细配置清单需逐条注明是否满足院方基本配置要求，不能满足院方基本配置要求的需单独注明“不满足”。</w:t>
      </w:r>
    </w:p>
    <w:p w14:paraId="540E6501">
      <w:pPr>
        <w:ind w:firstLine="643" w:firstLineChars="200"/>
        <w:rPr>
          <w:rFonts w:asciiTheme="minorEastAsia" w:hAnsiTheme="minorEastAsia"/>
          <w:b/>
          <w:sz w:val="32"/>
          <w:szCs w:val="32"/>
        </w:rPr>
      </w:pPr>
      <w:r>
        <w:rPr>
          <w:rFonts w:hint="eastAsia" w:asciiTheme="minorEastAsia" w:hAnsiTheme="minorEastAsia"/>
          <w:b/>
          <w:sz w:val="32"/>
          <w:szCs w:val="32"/>
        </w:rPr>
        <w:t>四、其他事宜</w:t>
      </w:r>
    </w:p>
    <w:p w14:paraId="779CE9C3">
      <w:pPr>
        <w:ind w:firstLine="640" w:firstLineChars="200"/>
        <w:rPr>
          <w:rFonts w:asciiTheme="minorEastAsia" w:hAnsiTheme="minorEastAsia"/>
          <w:sz w:val="32"/>
          <w:szCs w:val="32"/>
        </w:rPr>
      </w:pPr>
      <w:r>
        <w:rPr>
          <w:rFonts w:hint="eastAsia" w:asciiTheme="minorEastAsia" w:hAnsiTheme="minorEastAsia"/>
          <w:sz w:val="32"/>
          <w:szCs w:val="32"/>
        </w:rPr>
        <w:t>1.本公告医院唯一发布媒介：昆明市西山区人民医院官网（https://www.xsqrmyy.net），其他媒介传播发布的与医院无关。</w:t>
      </w:r>
    </w:p>
    <w:p w14:paraId="5D208A22">
      <w:pPr>
        <w:ind w:firstLine="640" w:firstLineChars="200"/>
        <w:rPr>
          <w:rFonts w:asciiTheme="minorEastAsia" w:hAnsiTheme="minorEastAsia"/>
          <w:sz w:val="32"/>
          <w:szCs w:val="32"/>
        </w:rPr>
      </w:pPr>
      <w:r>
        <w:rPr>
          <w:rFonts w:hint="eastAsia" w:asciiTheme="minorEastAsia" w:hAnsiTheme="minorEastAsia"/>
          <w:sz w:val="32"/>
          <w:szCs w:val="32"/>
        </w:rPr>
        <w:t>2.本次活动全程纳入医院纪委监管，医院纪委办公室地址：昆明市西山区人民医院4楼4036室。</w:t>
      </w:r>
    </w:p>
    <w:p w14:paraId="488AF28C">
      <w:pPr>
        <w:ind w:firstLine="640" w:firstLineChars="200"/>
        <w:rPr>
          <w:rFonts w:asciiTheme="minorEastAsia" w:hAnsiTheme="minorEastAsia"/>
          <w:sz w:val="32"/>
          <w:szCs w:val="32"/>
        </w:rPr>
      </w:pPr>
      <w:r>
        <w:rPr>
          <w:rFonts w:hint="eastAsia" w:asciiTheme="minorEastAsia" w:hAnsiTheme="minorEastAsia"/>
          <w:sz w:val="32"/>
          <w:szCs w:val="32"/>
        </w:rPr>
        <w:t>3.本次征询仅供院方参考使用，与后期招投标无关。</w:t>
      </w:r>
    </w:p>
    <w:p w14:paraId="30D67AEB">
      <w:pPr>
        <w:ind w:firstLine="640" w:firstLineChars="200"/>
        <w:rPr>
          <w:rFonts w:asciiTheme="minorEastAsia" w:hAnsiTheme="minorEastAsia"/>
          <w:sz w:val="32"/>
          <w:szCs w:val="32"/>
        </w:rPr>
      </w:pPr>
      <w:r>
        <w:rPr>
          <w:rFonts w:hint="eastAsia" w:asciiTheme="minorEastAsia" w:hAnsiTheme="minorEastAsia"/>
          <w:sz w:val="32"/>
          <w:szCs w:val="32"/>
        </w:rPr>
        <w:t>4.本次征询所产生一切费用院方均不予支付，请各报名厂商慎重考虑。</w:t>
      </w:r>
    </w:p>
    <w:p w14:paraId="5EFD93A8">
      <w:pPr>
        <w:ind w:firstLine="640" w:firstLineChars="200"/>
        <w:rPr>
          <w:rFonts w:asciiTheme="minorEastAsia" w:hAnsiTheme="minorEastAsia"/>
          <w:sz w:val="32"/>
          <w:szCs w:val="32"/>
        </w:rPr>
      </w:pPr>
      <w:r>
        <w:rPr>
          <w:rFonts w:hint="eastAsia" w:asciiTheme="minorEastAsia" w:hAnsiTheme="minorEastAsia"/>
          <w:sz w:val="32"/>
          <w:szCs w:val="32"/>
        </w:rPr>
        <w:t>5.医院享有对本公告内容最终解释权。</w:t>
      </w:r>
    </w:p>
    <w:p w14:paraId="3F0A1AFB">
      <w:pPr>
        <w:ind w:left="640"/>
        <w:rPr>
          <w:rFonts w:asciiTheme="minorEastAsia" w:hAnsiTheme="minorEastAsia"/>
          <w:b/>
          <w:sz w:val="32"/>
          <w:szCs w:val="32"/>
        </w:rPr>
      </w:pPr>
      <w:r>
        <w:rPr>
          <w:rFonts w:hint="eastAsia" w:asciiTheme="minorEastAsia" w:hAnsiTheme="minorEastAsia"/>
          <w:b/>
          <w:sz w:val="32"/>
          <w:szCs w:val="32"/>
        </w:rPr>
        <w:t>五、询价设备目录</w:t>
      </w:r>
    </w:p>
    <w:tbl>
      <w:tblPr>
        <w:tblStyle w:val="5"/>
        <w:tblW w:w="873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928"/>
        <w:gridCol w:w="2700"/>
        <w:gridCol w:w="1015"/>
        <w:gridCol w:w="4087"/>
      </w:tblGrid>
      <w:tr w14:paraId="0AE6E21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928"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177AD3E4">
            <w:pPr>
              <w:widowControl/>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b/>
                <w:kern w:val="0"/>
                <w:sz w:val="30"/>
              </w:rPr>
              <w:t>序号</w:t>
            </w:r>
          </w:p>
        </w:tc>
        <w:tc>
          <w:tcPr>
            <w:tcW w:w="2700"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769B78B2">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b/>
                <w:kern w:val="0"/>
                <w:sz w:val="30"/>
              </w:rPr>
              <w:t>设备名称</w:t>
            </w:r>
          </w:p>
        </w:tc>
        <w:tc>
          <w:tcPr>
            <w:tcW w:w="1015"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1BCAE100">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b/>
                <w:kern w:val="0"/>
                <w:sz w:val="30"/>
              </w:rPr>
              <w:t>数量</w:t>
            </w:r>
          </w:p>
        </w:tc>
        <w:tc>
          <w:tcPr>
            <w:tcW w:w="408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53DCB43B">
            <w:pPr>
              <w:widowControl/>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b/>
                <w:kern w:val="0"/>
                <w:sz w:val="30"/>
              </w:rPr>
              <w:t>基本配置及要求</w:t>
            </w:r>
          </w:p>
        </w:tc>
      </w:tr>
      <w:tr w14:paraId="6668DC8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928"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6BE568DA">
            <w:pPr>
              <w:widowControl/>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kern w:val="0"/>
                <w:sz w:val="30"/>
              </w:rPr>
              <w:t>1</w:t>
            </w:r>
          </w:p>
        </w:tc>
        <w:tc>
          <w:tcPr>
            <w:tcW w:w="2700"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7E6D6DDC">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kern w:val="0"/>
                <w:sz w:val="30"/>
              </w:rPr>
              <w:t>核磁共振（3.0T）</w:t>
            </w:r>
          </w:p>
        </w:tc>
        <w:tc>
          <w:tcPr>
            <w:tcW w:w="1015"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6CA46492">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kern w:val="0"/>
                <w:sz w:val="30"/>
              </w:rPr>
              <w:t>1台</w:t>
            </w:r>
          </w:p>
        </w:tc>
        <w:tc>
          <w:tcPr>
            <w:tcW w:w="408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2741AB5D">
            <w:pPr>
              <w:jc w:val="center"/>
              <w:rPr>
                <w:rFonts w:ascii="Calibri" w:hAnsi="Calibri" w:eastAsia="宋体" w:cs="Times New Roman"/>
                <w:szCs w:val="24"/>
              </w:rPr>
            </w:pPr>
            <w:r>
              <w:rPr>
                <w:rFonts w:hint="eastAsia" w:ascii="黑体" w:hAnsi="宋体" w:eastAsia="黑体" w:cs="黑体"/>
                <w:kern w:val="0"/>
                <w:sz w:val="30"/>
              </w:rPr>
              <w:t>详见院方拟基本配置及需求</w:t>
            </w:r>
          </w:p>
        </w:tc>
      </w:tr>
      <w:tr w14:paraId="47F1F65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928"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15A3981B">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kern w:val="0"/>
                <w:sz w:val="30"/>
              </w:rPr>
              <w:t>2</w:t>
            </w:r>
          </w:p>
        </w:tc>
        <w:tc>
          <w:tcPr>
            <w:tcW w:w="2700"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3B97FAC0">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kern w:val="0"/>
                <w:sz w:val="30"/>
              </w:rPr>
              <w:t>DSA</w:t>
            </w:r>
          </w:p>
        </w:tc>
        <w:tc>
          <w:tcPr>
            <w:tcW w:w="1015"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178B9259">
            <w:pPr>
              <w:widowControl/>
              <w:wordWrap w:val="0"/>
              <w:spacing w:beforeAutospacing="1" w:afterAutospacing="1" w:line="420" w:lineRule="atLeast"/>
              <w:jc w:val="center"/>
              <w:rPr>
                <w:rFonts w:ascii="Calibri" w:hAnsi="Calibri" w:eastAsia="宋体" w:cs="Times New Roman"/>
                <w:kern w:val="0"/>
                <w:sz w:val="24"/>
                <w:szCs w:val="24"/>
              </w:rPr>
            </w:pPr>
            <w:r>
              <w:rPr>
                <w:rFonts w:hint="eastAsia" w:ascii="黑体" w:hAnsi="宋体" w:eastAsia="黑体" w:cs="黑体"/>
                <w:kern w:val="0"/>
                <w:sz w:val="30"/>
              </w:rPr>
              <w:t>1台</w:t>
            </w:r>
          </w:p>
        </w:tc>
        <w:tc>
          <w:tcPr>
            <w:tcW w:w="408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639269E9">
            <w:pPr>
              <w:spacing w:line="360" w:lineRule="auto"/>
              <w:jc w:val="center"/>
              <w:rPr>
                <w:rFonts w:ascii="Calibri" w:hAnsi="Calibri" w:eastAsia="宋体" w:cs="Times New Roman"/>
                <w:szCs w:val="24"/>
              </w:rPr>
            </w:pPr>
            <w:r>
              <w:rPr>
                <w:rFonts w:hint="eastAsia" w:ascii="黑体" w:hAnsi="宋体" w:eastAsia="黑体" w:cs="黑体"/>
                <w:kern w:val="0"/>
                <w:sz w:val="30"/>
              </w:rPr>
              <w:t>详见院方拟基本配置及需求</w:t>
            </w:r>
          </w:p>
        </w:tc>
      </w:tr>
    </w:tbl>
    <w:p w14:paraId="1BF68E03">
      <w:pPr>
        <w:spacing w:line="400" w:lineRule="atLeast"/>
        <w:ind w:firstLine="643" w:firstLineChars="200"/>
        <w:outlineLvl w:val="0"/>
        <w:rPr>
          <w:rFonts w:asciiTheme="minorEastAsia" w:hAnsiTheme="minorEastAsia"/>
          <w:b/>
          <w:sz w:val="32"/>
          <w:szCs w:val="32"/>
        </w:rPr>
      </w:pPr>
      <w:r>
        <w:rPr>
          <w:rFonts w:hint="eastAsia" w:asciiTheme="minorEastAsia" w:hAnsiTheme="minorEastAsia"/>
          <w:b/>
          <w:sz w:val="32"/>
          <w:szCs w:val="32"/>
        </w:rPr>
        <w:t>六、院方拟基本配置及需求</w:t>
      </w:r>
    </w:p>
    <w:p w14:paraId="08D90CA0">
      <w:pPr>
        <w:spacing w:line="400" w:lineRule="atLeast"/>
        <w:outlineLvl w:val="0"/>
        <w:rPr>
          <w:rFonts w:asciiTheme="minorEastAsia" w:hAnsiTheme="minorEastAsia"/>
          <w:b/>
          <w:sz w:val="32"/>
          <w:szCs w:val="32"/>
        </w:rPr>
      </w:pPr>
    </w:p>
    <w:p w14:paraId="258D613F">
      <w:pPr>
        <w:jc w:val="center"/>
        <w:rPr>
          <w:rFonts w:asciiTheme="minorEastAsia" w:hAnsiTheme="minorEastAsia"/>
          <w:b/>
          <w:sz w:val="44"/>
          <w:szCs w:val="44"/>
        </w:rPr>
      </w:pPr>
      <w:r>
        <w:rPr>
          <w:rFonts w:hint="eastAsia" w:asciiTheme="minorEastAsia" w:hAnsiTheme="minorEastAsia"/>
          <w:b/>
          <w:sz w:val="44"/>
          <w:szCs w:val="44"/>
        </w:rPr>
        <w:t>昆明市西山区人民医院</w:t>
      </w:r>
    </w:p>
    <w:p w14:paraId="50503370">
      <w:pPr>
        <w:jc w:val="center"/>
        <w:rPr>
          <w:rFonts w:asciiTheme="minorEastAsia" w:hAnsiTheme="minorEastAsia"/>
          <w:b/>
          <w:sz w:val="44"/>
          <w:szCs w:val="44"/>
        </w:rPr>
      </w:pPr>
      <w:r>
        <w:rPr>
          <w:rFonts w:hint="eastAsia" w:asciiTheme="minorEastAsia" w:hAnsiTheme="minorEastAsia"/>
          <w:b/>
          <w:sz w:val="44"/>
          <w:szCs w:val="44"/>
        </w:rPr>
        <w:t>3.0T磁共振成像系统拟基本配置及需求</w:t>
      </w:r>
    </w:p>
    <w:p w14:paraId="4D06F341">
      <w:pPr>
        <w:rPr>
          <w:rFonts w:asciiTheme="minorEastAsia" w:hAnsiTheme="minorEastAsia"/>
          <w:sz w:val="32"/>
          <w:szCs w:val="32"/>
        </w:rPr>
      </w:pPr>
    </w:p>
    <w:p w14:paraId="2D1E8733">
      <w:pPr>
        <w:ind w:firstLine="640" w:firstLineChars="200"/>
        <w:rPr>
          <w:rFonts w:asciiTheme="minorEastAsia" w:hAnsiTheme="minorEastAsia"/>
          <w:sz w:val="32"/>
          <w:szCs w:val="32"/>
        </w:rPr>
      </w:pPr>
      <w:r>
        <w:rPr>
          <w:rFonts w:hint="eastAsia" w:asciiTheme="minorEastAsia" w:hAnsiTheme="minorEastAsia"/>
          <w:sz w:val="32"/>
          <w:szCs w:val="32"/>
        </w:rPr>
        <w:t>1.场强：磁场强度为3.0T，超导型磁体。</w:t>
      </w:r>
    </w:p>
    <w:p w14:paraId="6E1C1C5A">
      <w:pPr>
        <w:ind w:firstLine="640" w:firstLineChars="200"/>
        <w:rPr>
          <w:rFonts w:asciiTheme="minorEastAsia" w:hAnsiTheme="minorEastAsia"/>
          <w:sz w:val="32"/>
          <w:szCs w:val="32"/>
        </w:rPr>
      </w:pPr>
      <w:r>
        <w:rPr>
          <w:rFonts w:hint="eastAsia" w:asciiTheme="minorEastAsia" w:hAnsiTheme="minorEastAsia"/>
          <w:sz w:val="32"/>
          <w:szCs w:val="32"/>
        </w:rPr>
        <w:t>2.上市时间：近5年（含2019年）上市，获得NMPA认证（NMPA是中国国家药品监督管理局的简称，负责中国境内医疗器械的注册管理工作；NMPA注册主要依据《医疗器械监督管理条例》和相关法规进行）。</w:t>
      </w:r>
    </w:p>
    <w:p w14:paraId="35FBFA72">
      <w:pPr>
        <w:ind w:firstLine="640" w:firstLineChars="200"/>
        <w:rPr>
          <w:rFonts w:asciiTheme="minorEastAsia" w:hAnsiTheme="minorEastAsia"/>
          <w:sz w:val="32"/>
          <w:szCs w:val="32"/>
        </w:rPr>
      </w:pPr>
      <w:r>
        <w:rPr>
          <w:rFonts w:hint="eastAsia" w:asciiTheme="minorEastAsia" w:hAnsiTheme="minorEastAsia"/>
          <w:sz w:val="32"/>
          <w:szCs w:val="32"/>
        </w:rPr>
        <w:t>3.技术平台要求：需提供获得NMPA认证的最高端、最新技术平台最高配置，GE 必须提供 SuperG 及以上平台 ，Siemens 必须提供 XT（生命感知）及以上平台，Philips 必须提供 Vega HP 及以上平台，联影必须提供uAIFI及以上平台，其他品牌需提供获得NMPA认证的最高端的最新技术平台最高配置。</w:t>
      </w:r>
    </w:p>
    <w:p w14:paraId="48420410">
      <w:pPr>
        <w:ind w:firstLine="640" w:firstLineChars="200"/>
        <w:rPr>
          <w:rFonts w:asciiTheme="minorEastAsia" w:hAnsiTheme="minorEastAsia"/>
          <w:sz w:val="32"/>
          <w:szCs w:val="32"/>
        </w:rPr>
      </w:pPr>
      <w:r>
        <w:rPr>
          <w:rFonts w:hint="eastAsia" w:asciiTheme="minorEastAsia" w:hAnsiTheme="minorEastAsia"/>
          <w:sz w:val="32"/>
          <w:szCs w:val="32"/>
        </w:rPr>
        <w:t>4.深度学习重建技术: 提供 2D/3D模块。</w:t>
      </w:r>
    </w:p>
    <w:p w14:paraId="4817A007">
      <w:pPr>
        <w:ind w:firstLine="640" w:firstLineChars="200"/>
        <w:rPr>
          <w:rFonts w:asciiTheme="minorEastAsia" w:hAnsiTheme="minorEastAsia"/>
          <w:sz w:val="32"/>
          <w:szCs w:val="32"/>
        </w:rPr>
      </w:pPr>
      <w:r>
        <w:rPr>
          <w:rFonts w:hint="eastAsia" w:asciiTheme="minorEastAsia" w:hAnsiTheme="minorEastAsia"/>
          <w:sz w:val="32"/>
          <w:szCs w:val="32"/>
        </w:rPr>
        <w:t>5.压缩感知技术：具备。</w:t>
      </w:r>
    </w:p>
    <w:p w14:paraId="062B8E10">
      <w:pPr>
        <w:ind w:firstLine="640" w:firstLineChars="200"/>
        <w:rPr>
          <w:rFonts w:asciiTheme="minorEastAsia" w:hAnsiTheme="minorEastAsia"/>
          <w:sz w:val="32"/>
          <w:szCs w:val="32"/>
        </w:rPr>
      </w:pPr>
      <w:r>
        <w:rPr>
          <w:rFonts w:hint="eastAsia" w:asciiTheme="minorEastAsia" w:hAnsiTheme="minorEastAsia"/>
          <w:sz w:val="32"/>
          <w:szCs w:val="32"/>
        </w:rPr>
        <w:t>6.生命感知技术：具备。</w:t>
      </w:r>
    </w:p>
    <w:p w14:paraId="7A4413C2">
      <w:pPr>
        <w:ind w:firstLine="640" w:firstLineChars="200"/>
        <w:rPr>
          <w:rFonts w:asciiTheme="minorEastAsia" w:hAnsiTheme="minorEastAsia"/>
          <w:sz w:val="32"/>
          <w:szCs w:val="32"/>
        </w:rPr>
      </w:pPr>
      <w:r>
        <w:rPr>
          <w:rFonts w:hint="eastAsia" w:asciiTheme="minorEastAsia" w:hAnsiTheme="minorEastAsia"/>
          <w:sz w:val="32"/>
          <w:szCs w:val="32"/>
        </w:rPr>
        <w:t>7.梯度场强：≥45T/mX，Y，Z轴均能同时达到，此参数不允许用有效值，等效值，向量值等其他参数进行响应。</w:t>
      </w:r>
    </w:p>
    <w:p w14:paraId="534FE55D">
      <w:pPr>
        <w:ind w:firstLine="640" w:firstLineChars="200"/>
        <w:rPr>
          <w:rFonts w:asciiTheme="minorEastAsia" w:hAnsiTheme="minorEastAsia"/>
          <w:sz w:val="32"/>
          <w:szCs w:val="32"/>
        </w:rPr>
      </w:pPr>
      <w:r>
        <w:rPr>
          <w:rFonts w:hint="eastAsia" w:asciiTheme="minorEastAsia" w:hAnsiTheme="minorEastAsia"/>
          <w:sz w:val="32"/>
          <w:szCs w:val="32"/>
        </w:rPr>
        <w:t>8.单梯度系统：具备，非双梯度或双梯度放大器。</w:t>
      </w:r>
    </w:p>
    <w:p w14:paraId="3C0AA39E">
      <w:pPr>
        <w:ind w:firstLine="640" w:firstLineChars="200"/>
        <w:rPr>
          <w:rFonts w:asciiTheme="minorEastAsia" w:hAnsiTheme="minorEastAsia"/>
          <w:sz w:val="32"/>
          <w:szCs w:val="32"/>
        </w:rPr>
      </w:pPr>
      <w:r>
        <w:rPr>
          <w:rFonts w:hint="eastAsia" w:asciiTheme="minorEastAsia" w:hAnsiTheme="minorEastAsia"/>
          <w:sz w:val="32"/>
          <w:szCs w:val="32"/>
        </w:rPr>
        <w:t>9.射频系统总体要求：原厂射频系统、须具备两个独立射频发射源或双射频放大器。</w:t>
      </w:r>
    </w:p>
    <w:p w14:paraId="169D2C32">
      <w:pPr>
        <w:ind w:firstLine="640" w:firstLineChars="200"/>
        <w:rPr>
          <w:rFonts w:asciiTheme="minorEastAsia" w:hAnsiTheme="minorEastAsia"/>
          <w:sz w:val="32"/>
          <w:szCs w:val="32"/>
        </w:rPr>
      </w:pPr>
      <w:r>
        <w:rPr>
          <w:rFonts w:hint="eastAsia" w:asciiTheme="minorEastAsia" w:hAnsiTheme="minorEastAsia"/>
          <w:sz w:val="32"/>
          <w:szCs w:val="32"/>
        </w:rPr>
        <w:t>10.独立射频通道数：≥64，单个扫描野内一次扫描最大通道数、非系统最大通道数或系统最大线圈单元数，不可用无限通道代替。</w:t>
      </w:r>
    </w:p>
    <w:p w14:paraId="7B45DE32">
      <w:pPr>
        <w:ind w:firstLine="640" w:firstLineChars="200"/>
        <w:rPr>
          <w:rFonts w:asciiTheme="minorEastAsia" w:hAnsiTheme="minorEastAsia"/>
          <w:sz w:val="32"/>
          <w:szCs w:val="32"/>
        </w:rPr>
      </w:pPr>
      <w:r>
        <w:rPr>
          <w:rFonts w:hint="eastAsia" w:asciiTheme="minorEastAsia" w:hAnsiTheme="minorEastAsia"/>
          <w:sz w:val="32"/>
          <w:szCs w:val="32"/>
        </w:rPr>
        <w:t>11.线圈：包含原厂高密度头线圈、原厂头颈联合线圈（≥48通道）、原厂全脊柱线圈（≥40通道）、原厂高密度超柔性线圈（≥4个，其中必须有两个体部线圈）、原厂膝关节专用线圈（≥18通道，不可用柔性线圈替代）、原厂乳腺专用线圈、原厂颈动脉专用线圈、原厂肩关节专用线圈、手足小关节线圈、甲状腺线圈≥8通道。</w:t>
      </w:r>
    </w:p>
    <w:p w14:paraId="2CDB1457">
      <w:pPr>
        <w:ind w:firstLine="640" w:firstLineChars="200"/>
        <w:rPr>
          <w:rFonts w:asciiTheme="minorEastAsia" w:hAnsiTheme="minorEastAsia"/>
          <w:sz w:val="32"/>
          <w:szCs w:val="32"/>
        </w:rPr>
      </w:pPr>
      <w:r>
        <w:rPr>
          <w:rFonts w:hint="eastAsia" w:asciiTheme="minorEastAsia" w:hAnsiTheme="minorEastAsia"/>
          <w:sz w:val="32"/>
          <w:szCs w:val="32"/>
        </w:rPr>
        <w:t>12.功能成像：须提供3D ASL、BOLD、DTI、MRS（包括单体素、多体素、2D/3D，MRS可用于乳腺、前列腺）、PWI、SWI、DCE、DWI、IVIM（体素内不相干运动成像）、动态增强血管成像技术、动态非增强血管成像技术等，且必须配备后处理分析软件。</w:t>
      </w:r>
    </w:p>
    <w:p w14:paraId="60EC97E9">
      <w:pPr>
        <w:ind w:firstLine="640" w:firstLineChars="200"/>
        <w:rPr>
          <w:rFonts w:asciiTheme="minorEastAsia" w:hAnsiTheme="minorEastAsia"/>
          <w:sz w:val="32"/>
          <w:szCs w:val="32"/>
        </w:rPr>
      </w:pPr>
      <w:r>
        <w:rPr>
          <w:rFonts w:hint="eastAsia" w:asciiTheme="minorEastAsia" w:hAnsiTheme="minorEastAsia"/>
          <w:sz w:val="32"/>
          <w:szCs w:val="32"/>
        </w:rPr>
        <w:t>13.自由呼吸动多期动态增强采集技术：具备。</w:t>
      </w:r>
    </w:p>
    <w:p w14:paraId="28303BA4">
      <w:pPr>
        <w:ind w:firstLine="640" w:firstLineChars="200"/>
        <w:rPr>
          <w:rFonts w:asciiTheme="minorEastAsia" w:hAnsiTheme="minorEastAsia"/>
          <w:sz w:val="32"/>
          <w:szCs w:val="32"/>
        </w:rPr>
      </w:pPr>
      <w:r>
        <w:rPr>
          <w:rFonts w:hint="eastAsia" w:asciiTheme="minorEastAsia" w:hAnsiTheme="minorEastAsia"/>
          <w:sz w:val="32"/>
          <w:szCs w:val="32"/>
        </w:rPr>
        <w:t>14.压缩感知心脏电影成像：具备。</w:t>
      </w:r>
    </w:p>
    <w:p w14:paraId="7B1F593E">
      <w:pPr>
        <w:ind w:firstLine="640" w:firstLineChars="200"/>
        <w:rPr>
          <w:rFonts w:asciiTheme="minorEastAsia" w:hAnsiTheme="minorEastAsia"/>
          <w:sz w:val="32"/>
          <w:szCs w:val="32"/>
        </w:rPr>
      </w:pPr>
      <w:r>
        <w:rPr>
          <w:rFonts w:hint="eastAsia" w:asciiTheme="minorEastAsia" w:hAnsiTheme="minorEastAsia"/>
          <w:sz w:val="32"/>
          <w:szCs w:val="32"/>
        </w:rPr>
        <w:t>15.自动定位：具备。</w:t>
      </w:r>
    </w:p>
    <w:p w14:paraId="7AB235AC">
      <w:pPr>
        <w:ind w:firstLine="640" w:firstLineChars="200"/>
        <w:rPr>
          <w:rFonts w:asciiTheme="minorEastAsia" w:hAnsiTheme="minorEastAsia"/>
          <w:sz w:val="32"/>
          <w:szCs w:val="32"/>
        </w:rPr>
      </w:pPr>
      <w:r>
        <w:rPr>
          <w:rFonts w:hint="eastAsia" w:asciiTheme="minorEastAsia" w:hAnsiTheme="minorEastAsia"/>
          <w:sz w:val="32"/>
          <w:szCs w:val="32"/>
        </w:rPr>
        <w:t>16.AI-智能模块（必须含肝癌智能分析、MR心脏分析、MR脑小血管病分析、脑灌注智能分析、冠脉、血管及血管壁斑块、肺部结节、肋骨分析、肺动脉成像分析、乳腺智能分析、下肢力线智能分析、下肢血管成像智能分析），也可配置使用第三方软件。</w:t>
      </w:r>
    </w:p>
    <w:p w14:paraId="24E95B97">
      <w:pPr>
        <w:ind w:firstLine="640" w:firstLineChars="200"/>
        <w:rPr>
          <w:rFonts w:asciiTheme="minorEastAsia" w:hAnsiTheme="minorEastAsia"/>
          <w:sz w:val="32"/>
          <w:szCs w:val="32"/>
        </w:rPr>
      </w:pPr>
      <w:r>
        <w:rPr>
          <w:rFonts w:hint="eastAsia" w:asciiTheme="minorEastAsia" w:hAnsiTheme="minorEastAsia"/>
          <w:sz w:val="32"/>
          <w:szCs w:val="32"/>
        </w:rPr>
        <w:t>17.操作间及机房水冷机及精密恒温、恒湿系统装置。</w:t>
      </w:r>
    </w:p>
    <w:p w14:paraId="5A7F274E">
      <w:pPr>
        <w:ind w:firstLine="640" w:firstLineChars="200"/>
        <w:rPr>
          <w:rFonts w:asciiTheme="minorEastAsia" w:hAnsiTheme="minorEastAsia"/>
          <w:sz w:val="32"/>
          <w:szCs w:val="32"/>
        </w:rPr>
      </w:pPr>
      <w:r>
        <w:rPr>
          <w:rFonts w:hint="eastAsia" w:asciiTheme="minorEastAsia" w:hAnsiTheme="minorEastAsia"/>
          <w:sz w:val="32"/>
          <w:szCs w:val="32"/>
        </w:rPr>
        <w:t>18.高压注射器套装（双筒双流、蓝牙接口）。</w:t>
      </w:r>
    </w:p>
    <w:p w14:paraId="0DBB44AA">
      <w:pPr>
        <w:ind w:firstLine="640" w:firstLineChars="200"/>
        <w:rPr>
          <w:rFonts w:asciiTheme="minorEastAsia" w:hAnsiTheme="minorEastAsia"/>
          <w:sz w:val="32"/>
          <w:szCs w:val="32"/>
        </w:rPr>
      </w:pPr>
      <w:r>
        <w:rPr>
          <w:rFonts w:hint="eastAsia" w:asciiTheme="minorEastAsia" w:hAnsiTheme="minorEastAsia"/>
          <w:sz w:val="32"/>
          <w:szCs w:val="32"/>
        </w:rPr>
        <w:t>19.金属探测安全检查门。</w:t>
      </w:r>
    </w:p>
    <w:p w14:paraId="010969F3">
      <w:pPr>
        <w:ind w:firstLine="640" w:firstLineChars="200"/>
        <w:rPr>
          <w:rFonts w:asciiTheme="minorEastAsia" w:hAnsiTheme="minorEastAsia"/>
          <w:sz w:val="32"/>
          <w:szCs w:val="32"/>
        </w:rPr>
      </w:pPr>
      <w:r>
        <w:rPr>
          <w:rFonts w:hint="eastAsia" w:asciiTheme="minorEastAsia" w:hAnsiTheme="minorEastAsia"/>
          <w:sz w:val="32"/>
          <w:szCs w:val="32"/>
        </w:rPr>
        <w:t>20.患者无磁转运床2张、无磁轮椅2把。</w:t>
      </w:r>
    </w:p>
    <w:p w14:paraId="769BC268">
      <w:pPr>
        <w:ind w:firstLine="640" w:firstLineChars="200"/>
        <w:rPr>
          <w:rFonts w:asciiTheme="minorEastAsia" w:hAnsiTheme="minorEastAsia"/>
          <w:sz w:val="32"/>
          <w:szCs w:val="32"/>
        </w:rPr>
      </w:pPr>
      <w:r>
        <w:rPr>
          <w:rFonts w:hint="eastAsia" w:asciiTheme="minorEastAsia" w:hAnsiTheme="minorEastAsia"/>
          <w:sz w:val="32"/>
          <w:szCs w:val="32"/>
        </w:rPr>
        <w:t>21.无磁消防灭火套装2套。</w:t>
      </w:r>
    </w:p>
    <w:p w14:paraId="55846D52">
      <w:pPr>
        <w:ind w:firstLine="640" w:firstLineChars="200"/>
        <w:rPr>
          <w:rFonts w:asciiTheme="minorEastAsia" w:hAnsiTheme="minorEastAsia"/>
          <w:sz w:val="32"/>
          <w:szCs w:val="32"/>
        </w:rPr>
      </w:pPr>
      <w:r>
        <w:rPr>
          <w:rFonts w:hint="eastAsia" w:asciiTheme="minorEastAsia" w:hAnsiTheme="minorEastAsia"/>
          <w:sz w:val="32"/>
          <w:szCs w:val="32"/>
        </w:rPr>
        <w:t>22.原厂后处理工作站及UPS 2套。</w:t>
      </w:r>
    </w:p>
    <w:p w14:paraId="184947F3">
      <w:pPr>
        <w:ind w:firstLine="640" w:firstLineChars="200"/>
        <w:rPr>
          <w:rFonts w:asciiTheme="minorEastAsia" w:hAnsiTheme="minorEastAsia"/>
          <w:sz w:val="32"/>
          <w:szCs w:val="32"/>
        </w:rPr>
      </w:pPr>
      <w:r>
        <w:rPr>
          <w:rFonts w:hint="eastAsia" w:asciiTheme="minorEastAsia" w:hAnsiTheme="minorEastAsia"/>
          <w:sz w:val="32"/>
          <w:szCs w:val="32"/>
        </w:rPr>
        <w:t>23.图文报告诊断系统设备10套（含≥24寸，6M灰阶显示器10台）。</w:t>
      </w:r>
    </w:p>
    <w:p w14:paraId="7EDD84C3">
      <w:pPr>
        <w:ind w:firstLine="640" w:firstLineChars="200"/>
        <w:rPr>
          <w:rFonts w:asciiTheme="minorEastAsia" w:hAnsiTheme="minorEastAsia"/>
          <w:sz w:val="32"/>
          <w:szCs w:val="32"/>
        </w:rPr>
      </w:pPr>
      <w:r>
        <w:rPr>
          <w:rFonts w:hint="eastAsia" w:asciiTheme="minorEastAsia" w:hAnsiTheme="minorEastAsia"/>
          <w:sz w:val="32"/>
          <w:szCs w:val="32"/>
        </w:rPr>
        <w:t>24.移动式无磁空气消毒设备及移动式无磁紫外线灯各2套。</w:t>
      </w:r>
    </w:p>
    <w:p w14:paraId="721252C7">
      <w:pPr>
        <w:ind w:firstLine="640" w:firstLineChars="200"/>
        <w:rPr>
          <w:rFonts w:asciiTheme="minorEastAsia" w:hAnsiTheme="minorEastAsia"/>
          <w:sz w:val="32"/>
          <w:szCs w:val="32"/>
        </w:rPr>
      </w:pPr>
      <w:r>
        <w:rPr>
          <w:rFonts w:hint="eastAsia" w:asciiTheme="minorEastAsia" w:hAnsiTheme="minorEastAsia"/>
          <w:sz w:val="32"/>
          <w:szCs w:val="32"/>
        </w:rPr>
        <w:t>25.MRI专用监视（带语音功能）系统一套。</w:t>
      </w:r>
    </w:p>
    <w:p w14:paraId="4CAC883C">
      <w:pPr>
        <w:ind w:firstLine="640" w:firstLineChars="200"/>
        <w:rPr>
          <w:rFonts w:asciiTheme="minorEastAsia" w:hAnsiTheme="minorEastAsia"/>
          <w:sz w:val="32"/>
          <w:szCs w:val="32"/>
        </w:rPr>
      </w:pPr>
      <w:r>
        <w:rPr>
          <w:rFonts w:hint="eastAsia" w:asciiTheme="minorEastAsia" w:hAnsiTheme="minorEastAsia"/>
          <w:sz w:val="32"/>
          <w:szCs w:val="32"/>
        </w:rPr>
        <w:t>26.对比剂恒温储存箱2个，容量≥40瓶/个。</w:t>
      </w:r>
    </w:p>
    <w:p w14:paraId="5F9F8F87">
      <w:pPr>
        <w:ind w:firstLine="640" w:firstLineChars="200"/>
        <w:rPr>
          <w:rFonts w:asciiTheme="minorEastAsia" w:hAnsiTheme="minorEastAsia"/>
          <w:sz w:val="32"/>
          <w:szCs w:val="32"/>
        </w:rPr>
      </w:pPr>
      <w:r>
        <w:rPr>
          <w:rFonts w:hint="eastAsia" w:asciiTheme="minorEastAsia" w:hAnsiTheme="minorEastAsia"/>
          <w:sz w:val="32"/>
          <w:szCs w:val="32"/>
        </w:rPr>
        <w:t>27.MRI稳压电源装置，电容量≥30分钟。</w:t>
      </w:r>
    </w:p>
    <w:p w14:paraId="37A00AFA">
      <w:pPr>
        <w:ind w:firstLine="640" w:firstLineChars="200"/>
        <w:rPr>
          <w:rFonts w:asciiTheme="minorEastAsia" w:hAnsiTheme="minorEastAsia"/>
          <w:sz w:val="32"/>
          <w:szCs w:val="32"/>
        </w:rPr>
      </w:pPr>
      <w:r>
        <w:rPr>
          <w:rFonts w:hint="eastAsia" w:asciiTheme="minorEastAsia" w:hAnsiTheme="minorEastAsia"/>
          <w:sz w:val="32"/>
          <w:szCs w:val="32"/>
        </w:rPr>
        <w:t>28.技师使用无磁楼梯1个。</w:t>
      </w:r>
    </w:p>
    <w:p w14:paraId="0DC64069">
      <w:pPr>
        <w:ind w:firstLine="640" w:firstLineChars="200"/>
        <w:rPr>
          <w:rFonts w:asciiTheme="minorEastAsia" w:hAnsiTheme="minorEastAsia"/>
          <w:sz w:val="32"/>
          <w:szCs w:val="32"/>
        </w:rPr>
      </w:pPr>
      <w:r>
        <w:rPr>
          <w:rFonts w:hint="eastAsia" w:asciiTheme="minorEastAsia" w:hAnsiTheme="minorEastAsia"/>
          <w:sz w:val="32"/>
          <w:szCs w:val="32"/>
        </w:rPr>
        <w:t>29.患者使用无磁楼梯1个。</w:t>
      </w:r>
    </w:p>
    <w:p w14:paraId="1065DC30">
      <w:pPr>
        <w:ind w:firstLine="640" w:firstLineChars="200"/>
        <w:rPr>
          <w:rFonts w:asciiTheme="minorEastAsia" w:hAnsiTheme="minorEastAsia"/>
          <w:sz w:val="32"/>
          <w:szCs w:val="32"/>
        </w:rPr>
      </w:pPr>
      <w:r>
        <w:rPr>
          <w:rFonts w:hint="eastAsia" w:asciiTheme="minorEastAsia" w:hAnsiTheme="minorEastAsia"/>
          <w:sz w:val="32"/>
          <w:szCs w:val="32"/>
        </w:rPr>
        <w:t>30.无磁治疗车1个。</w:t>
      </w:r>
    </w:p>
    <w:p w14:paraId="6E9B64ED">
      <w:pPr>
        <w:ind w:firstLine="640" w:firstLineChars="200"/>
        <w:rPr>
          <w:rFonts w:asciiTheme="minorEastAsia" w:hAnsiTheme="minorEastAsia"/>
          <w:sz w:val="32"/>
          <w:szCs w:val="32"/>
        </w:rPr>
      </w:pPr>
      <w:r>
        <w:rPr>
          <w:rFonts w:hint="eastAsia" w:asciiTheme="minorEastAsia" w:hAnsiTheme="minorEastAsia"/>
          <w:sz w:val="32"/>
          <w:szCs w:val="32"/>
        </w:rPr>
        <w:t>31.手提无磁除颤仪1个。</w:t>
      </w:r>
    </w:p>
    <w:p w14:paraId="7D1C9611">
      <w:pPr>
        <w:ind w:firstLine="640" w:firstLineChars="200"/>
        <w:rPr>
          <w:rFonts w:asciiTheme="minorEastAsia" w:hAnsiTheme="minorEastAsia"/>
          <w:sz w:val="32"/>
          <w:szCs w:val="32"/>
        </w:rPr>
      </w:pPr>
      <w:r>
        <w:rPr>
          <w:rFonts w:hint="eastAsia" w:asciiTheme="minorEastAsia" w:hAnsiTheme="minorEastAsia"/>
          <w:sz w:val="32"/>
          <w:szCs w:val="32"/>
        </w:rPr>
        <w:t>32.线圈储物柜数量满足提供线圈收藏、摆放使用。</w:t>
      </w:r>
    </w:p>
    <w:p w14:paraId="4901D8C2">
      <w:pPr>
        <w:ind w:firstLine="640" w:firstLineChars="200"/>
        <w:rPr>
          <w:rFonts w:asciiTheme="minorEastAsia" w:hAnsiTheme="minorEastAsia"/>
          <w:sz w:val="32"/>
          <w:szCs w:val="32"/>
        </w:rPr>
      </w:pPr>
      <w:r>
        <w:rPr>
          <w:rFonts w:hint="eastAsia" w:asciiTheme="minorEastAsia" w:hAnsiTheme="minorEastAsia"/>
          <w:sz w:val="32"/>
          <w:szCs w:val="32"/>
        </w:rPr>
        <w:t>33.抗噪音耳机2个。</w:t>
      </w:r>
    </w:p>
    <w:p w14:paraId="74E0D137">
      <w:pPr>
        <w:ind w:firstLine="640" w:firstLineChars="200"/>
        <w:rPr>
          <w:rFonts w:asciiTheme="minorEastAsia" w:hAnsiTheme="minorEastAsia"/>
          <w:sz w:val="32"/>
          <w:szCs w:val="32"/>
        </w:rPr>
      </w:pPr>
      <w:r>
        <w:rPr>
          <w:rFonts w:hint="eastAsia" w:asciiTheme="minorEastAsia" w:hAnsiTheme="minorEastAsia"/>
          <w:sz w:val="32"/>
          <w:szCs w:val="32"/>
        </w:rPr>
        <w:t>34.设备及其相关附件配置提供原厂整机5年质保期。</w:t>
      </w:r>
    </w:p>
    <w:p w14:paraId="3272AAC8">
      <w:pPr>
        <w:jc w:val="center"/>
        <w:rPr>
          <w:rFonts w:hint="eastAsia" w:asciiTheme="majorEastAsia" w:hAnsiTheme="majorEastAsia" w:eastAsiaTheme="majorEastAsia"/>
          <w:b/>
          <w:sz w:val="44"/>
          <w:szCs w:val="44"/>
        </w:rPr>
      </w:pPr>
    </w:p>
    <w:p w14:paraId="2AC0569E">
      <w:pPr>
        <w:jc w:val="center"/>
        <w:rPr>
          <w:rFonts w:hint="eastAsia" w:asciiTheme="majorEastAsia" w:hAnsiTheme="majorEastAsia" w:eastAsiaTheme="majorEastAsia"/>
          <w:b/>
          <w:sz w:val="44"/>
          <w:szCs w:val="44"/>
        </w:rPr>
      </w:pPr>
      <w:r>
        <w:rPr>
          <w:rFonts w:hint="eastAsia" w:asciiTheme="majorEastAsia" w:hAnsiTheme="majorEastAsia" w:eastAsiaTheme="majorEastAsia"/>
          <w:b/>
          <w:sz w:val="44"/>
          <w:szCs w:val="44"/>
        </w:rPr>
        <w:t>昆明市西山区人民医院DSA拟基本配置</w:t>
      </w:r>
    </w:p>
    <w:p w14:paraId="61B23D3B">
      <w:pPr>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及需求</w:t>
      </w:r>
    </w:p>
    <w:p w14:paraId="279BA4DA">
      <w:pPr>
        <w:ind w:firstLine="640" w:firstLineChars="200"/>
        <w:rPr>
          <w:rFonts w:asciiTheme="minorEastAsia" w:hAnsiTheme="minorEastAsia"/>
          <w:sz w:val="32"/>
          <w:szCs w:val="32"/>
        </w:rPr>
      </w:pPr>
    </w:p>
    <w:p w14:paraId="2519200A">
      <w:pPr>
        <w:ind w:firstLine="640" w:firstLineChars="200"/>
        <w:rPr>
          <w:rFonts w:asciiTheme="minorEastAsia" w:hAnsiTheme="minorEastAsia"/>
          <w:sz w:val="32"/>
          <w:szCs w:val="32"/>
        </w:rPr>
      </w:pPr>
      <w:r>
        <w:rPr>
          <w:rFonts w:hint="eastAsia" w:asciiTheme="minorEastAsia" w:hAnsiTheme="minorEastAsia"/>
          <w:sz w:val="32"/>
          <w:szCs w:val="32"/>
        </w:rPr>
        <w:t>1.满足心脏、神经及外周血管的造影和介入治疗，悬吊式机架，能覆盖全身之功能。</w:t>
      </w:r>
    </w:p>
    <w:p w14:paraId="228E770D">
      <w:pPr>
        <w:ind w:firstLine="640" w:firstLineChars="200"/>
        <w:rPr>
          <w:rFonts w:asciiTheme="minorEastAsia" w:hAnsiTheme="minorEastAsia"/>
          <w:sz w:val="32"/>
          <w:szCs w:val="32"/>
        </w:rPr>
      </w:pPr>
      <w:r>
        <w:rPr>
          <w:rFonts w:hint="eastAsia" w:asciiTheme="minorEastAsia" w:hAnsiTheme="minorEastAsia"/>
          <w:sz w:val="32"/>
          <w:szCs w:val="32"/>
        </w:rPr>
        <w:t>2.设备是本公司平板血管造影产品的最新机型，最新软件版本，并提供相应NMPA文件。</w:t>
      </w:r>
    </w:p>
    <w:p w14:paraId="6EAD7BEB">
      <w:pPr>
        <w:ind w:firstLine="640" w:firstLineChars="200"/>
        <w:rPr>
          <w:rFonts w:asciiTheme="minorEastAsia" w:hAnsiTheme="minorEastAsia"/>
          <w:sz w:val="32"/>
          <w:szCs w:val="32"/>
        </w:rPr>
      </w:pPr>
      <w:r>
        <w:rPr>
          <w:rFonts w:hint="eastAsia" w:asciiTheme="minorEastAsia" w:hAnsiTheme="minorEastAsia"/>
          <w:sz w:val="32"/>
          <w:szCs w:val="32"/>
        </w:rPr>
        <w:t>3.LAO/RAO≥120°/180°，CRA/CAU≥90°/90°</w:t>
      </w:r>
    </w:p>
    <w:p w14:paraId="2DD6B810">
      <w:pPr>
        <w:ind w:firstLine="640" w:firstLineChars="200"/>
        <w:rPr>
          <w:rFonts w:asciiTheme="minorEastAsia" w:hAnsiTheme="minorEastAsia"/>
          <w:sz w:val="32"/>
          <w:szCs w:val="32"/>
        </w:rPr>
      </w:pPr>
      <w:r>
        <w:rPr>
          <w:rFonts w:hint="eastAsia" w:asciiTheme="minorEastAsia" w:hAnsiTheme="minorEastAsia"/>
          <w:sz w:val="32"/>
          <w:szCs w:val="32"/>
        </w:rPr>
        <w:t>4.最大输出功率≥100kW。</w:t>
      </w:r>
    </w:p>
    <w:p w14:paraId="303B7E49">
      <w:pPr>
        <w:ind w:firstLine="640" w:firstLineChars="200"/>
        <w:rPr>
          <w:rFonts w:asciiTheme="minorEastAsia" w:hAnsiTheme="minorEastAsia"/>
          <w:sz w:val="32"/>
          <w:szCs w:val="32"/>
        </w:rPr>
      </w:pPr>
      <w:r>
        <w:rPr>
          <w:rFonts w:hint="eastAsia" w:asciiTheme="minorEastAsia" w:hAnsiTheme="minorEastAsia"/>
          <w:sz w:val="32"/>
          <w:szCs w:val="32"/>
        </w:rPr>
        <w:t>5.最大管电流≥1000mA。</w:t>
      </w:r>
    </w:p>
    <w:p w14:paraId="4D24A832">
      <w:pPr>
        <w:ind w:firstLine="640" w:firstLineChars="200"/>
        <w:rPr>
          <w:rFonts w:asciiTheme="minorEastAsia" w:hAnsiTheme="minorEastAsia"/>
          <w:sz w:val="32"/>
          <w:szCs w:val="32"/>
        </w:rPr>
      </w:pPr>
      <w:r>
        <w:rPr>
          <w:rFonts w:hint="eastAsia" w:asciiTheme="minorEastAsia" w:hAnsiTheme="minorEastAsia"/>
          <w:sz w:val="32"/>
          <w:szCs w:val="32"/>
        </w:rPr>
        <w:t>6.球管焦点≥3焦点。</w:t>
      </w:r>
    </w:p>
    <w:p w14:paraId="4AFFCEE4">
      <w:pPr>
        <w:ind w:firstLine="640" w:firstLineChars="200"/>
        <w:rPr>
          <w:rFonts w:asciiTheme="minorEastAsia" w:hAnsiTheme="minorEastAsia"/>
          <w:sz w:val="32"/>
          <w:szCs w:val="32"/>
        </w:rPr>
      </w:pPr>
      <w:r>
        <w:rPr>
          <w:rFonts w:hint="eastAsia" w:asciiTheme="minorEastAsia" w:hAnsiTheme="minorEastAsia"/>
          <w:sz w:val="32"/>
          <w:szCs w:val="32"/>
        </w:rPr>
        <w:t>7.最大阳极热容量≥3.5MHu。</w:t>
      </w:r>
    </w:p>
    <w:p w14:paraId="06FD8D51">
      <w:pPr>
        <w:ind w:firstLine="640" w:firstLineChars="200"/>
        <w:rPr>
          <w:rFonts w:asciiTheme="minorEastAsia" w:hAnsiTheme="minorEastAsia"/>
          <w:sz w:val="32"/>
          <w:szCs w:val="32"/>
        </w:rPr>
      </w:pPr>
      <w:r>
        <w:rPr>
          <w:rFonts w:hint="eastAsia" w:asciiTheme="minorEastAsia" w:hAnsiTheme="minorEastAsia"/>
          <w:sz w:val="32"/>
          <w:szCs w:val="32"/>
        </w:rPr>
        <w:t>8.支持焦点栅控。</w:t>
      </w:r>
    </w:p>
    <w:p w14:paraId="6F8A2418">
      <w:pPr>
        <w:ind w:firstLine="640" w:firstLineChars="200"/>
        <w:rPr>
          <w:rFonts w:asciiTheme="minorEastAsia" w:hAnsiTheme="minorEastAsia"/>
          <w:sz w:val="32"/>
          <w:szCs w:val="32"/>
        </w:rPr>
      </w:pPr>
      <w:r>
        <w:rPr>
          <w:rFonts w:hint="eastAsia" w:asciiTheme="minorEastAsia" w:hAnsiTheme="minorEastAsia"/>
          <w:sz w:val="32"/>
          <w:szCs w:val="32"/>
        </w:rPr>
        <w:t>9.非晶硅数字平板探测器。</w:t>
      </w:r>
    </w:p>
    <w:p w14:paraId="136EED75">
      <w:pPr>
        <w:ind w:firstLine="640" w:firstLineChars="200"/>
        <w:rPr>
          <w:rFonts w:asciiTheme="minorEastAsia" w:hAnsiTheme="minorEastAsia"/>
          <w:sz w:val="32"/>
          <w:szCs w:val="32"/>
        </w:rPr>
      </w:pPr>
      <w:r>
        <w:rPr>
          <w:rFonts w:hint="eastAsia" w:asciiTheme="minorEastAsia" w:hAnsiTheme="minorEastAsia"/>
          <w:sz w:val="32"/>
          <w:szCs w:val="32"/>
        </w:rPr>
        <w:t>10.成像面积≥39cmx 29cm。</w:t>
      </w:r>
    </w:p>
    <w:p w14:paraId="4F48C038">
      <w:pPr>
        <w:ind w:firstLine="640" w:firstLineChars="200"/>
        <w:rPr>
          <w:rFonts w:asciiTheme="minorEastAsia" w:hAnsiTheme="minorEastAsia"/>
          <w:sz w:val="32"/>
          <w:szCs w:val="32"/>
        </w:rPr>
      </w:pPr>
      <w:r>
        <w:rPr>
          <w:rFonts w:hint="eastAsia" w:asciiTheme="minorEastAsia" w:hAnsiTheme="minorEastAsia"/>
          <w:sz w:val="32"/>
          <w:szCs w:val="32"/>
        </w:rPr>
        <w:t>11.像素尺寸≤154μm。</w:t>
      </w:r>
    </w:p>
    <w:p w14:paraId="21640363">
      <w:pPr>
        <w:ind w:firstLine="640" w:firstLineChars="200"/>
        <w:rPr>
          <w:rFonts w:asciiTheme="minorEastAsia" w:hAnsiTheme="minorEastAsia"/>
          <w:sz w:val="32"/>
          <w:szCs w:val="32"/>
        </w:rPr>
      </w:pPr>
      <w:r>
        <w:rPr>
          <w:rFonts w:hint="eastAsia" w:asciiTheme="minorEastAsia" w:hAnsiTheme="minorEastAsia"/>
          <w:sz w:val="32"/>
          <w:szCs w:val="32"/>
        </w:rPr>
        <w:t>12.最大灰阶≥16bit。</w:t>
      </w:r>
    </w:p>
    <w:p w14:paraId="4B503153">
      <w:pPr>
        <w:ind w:firstLine="640" w:firstLineChars="200"/>
        <w:rPr>
          <w:rFonts w:asciiTheme="minorEastAsia" w:hAnsiTheme="minorEastAsia"/>
          <w:sz w:val="32"/>
          <w:szCs w:val="32"/>
        </w:rPr>
      </w:pPr>
      <w:r>
        <w:rPr>
          <w:rFonts w:hint="eastAsia" w:asciiTheme="minorEastAsia" w:hAnsiTheme="minorEastAsia"/>
          <w:sz w:val="32"/>
          <w:szCs w:val="32"/>
        </w:rPr>
        <w:t>13.具备控制室手闸，可独立执行透视操作。</w:t>
      </w:r>
    </w:p>
    <w:p w14:paraId="06E76161">
      <w:pPr>
        <w:ind w:firstLine="640" w:firstLineChars="200"/>
        <w:rPr>
          <w:rFonts w:asciiTheme="minorEastAsia" w:hAnsiTheme="minorEastAsia"/>
          <w:sz w:val="32"/>
          <w:szCs w:val="32"/>
        </w:rPr>
      </w:pPr>
      <w:r>
        <w:rPr>
          <w:rFonts w:hint="eastAsia" w:asciiTheme="minorEastAsia" w:hAnsiTheme="minorEastAsia"/>
          <w:sz w:val="32"/>
          <w:szCs w:val="32"/>
        </w:rPr>
        <w:t>14.支持发送并同时在≥2个界面显示不同的参考图。</w:t>
      </w:r>
    </w:p>
    <w:p w14:paraId="59F9A023">
      <w:pPr>
        <w:ind w:firstLine="640" w:firstLineChars="200"/>
        <w:rPr>
          <w:rFonts w:asciiTheme="minorEastAsia" w:hAnsiTheme="minorEastAsia"/>
          <w:sz w:val="32"/>
          <w:szCs w:val="32"/>
        </w:rPr>
      </w:pPr>
      <w:r>
        <w:rPr>
          <w:rFonts w:hint="eastAsia" w:asciiTheme="minorEastAsia" w:hAnsiTheme="minorEastAsia"/>
          <w:sz w:val="32"/>
          <w:szCs w:val="32"/>
        </w:rPr>
        <w:t>15.具备低剂量算法平台。</w:t>
      </w:r>
    </w:p>
    <w:p w14:paraId="37669E3A">
      <w:pPr>
        <w:ind w:firstLine="640" w:firstLineChars="200"/>
        <w:rPr>
          <w:rFonts w:asciiTheme="minorEastAsia" w:hAnsiTheme="minorEastAsia"/>
          <w:sz w:val="32"/>
          <w:szCs w:val="32"/>
        </w:rPr>
      </w:pPr>
      <w:r>
        <w:rPr>
          <w:rFonts w:hint="eastAsia" w:asciiTheme="minorEastAsia" w:hAnsiTheme="minorEastAsia"/>
          <w:sz w:val="32"/>
          <w:szCs w:val="32"/>
        </w:rPr>
        <w:t>16.具备类CT、三维血管采集及重建、实时三维路图、DSA路图功能。</w:t>
      </w:r>
    </w:p>
    <w:p w14:paraId="47463B56">
      <w:pPr>
        <w:ind w:firstLine="640" w:firstLineChars="200"/>
        <w:rPr>
          <w:rFonts w:asciiTheme="minorEastAsia" w:hAnsiTheme="minorEastAsia"/>
          <w:sz w:val="32"/>
          <w:szCs w:val="32"/>
        </w:rPr>
      </w:pPr>
      <w:r>
        <w:rPr>
          <w:rFonts w:hint="eastAsia" w:asciiTheme="minorEastAsia" w:hAnsiTheme="minorEastAsia"/>
          <w:sz w:val="32"/>
          <w:szCs w:val="32"/>
        </w:rPr>
        <w:t>17.具备CT、MR图像与DSA图像融合显示功能。</w:t>
      </w:r>
    </w:p>
    <w:p w14:paraId="09E66FF9">
      <w:pPr>
        <w:ind w:firstLine="640" w:firstLineChars="200"/>
        <w:rPr>
          <w:rFonts w:asciiTheme="minorEastAsia" w:hAnsiTheme="minorEastAsia"/>
          <w:sz w:val="32"/>
          <w:szCs w:val="32"/>
        </w:rPr>
      </w:pPr>
      <w:r>
        <w:rPr>
          <w:rFonts w:hint="eastAsia" w:asciiTheme="minorEastAsia" w:hAnsiTheme="minorEastAsia"/>
          <w:sz w:val="32"/>
          <w:szCs w:val="32"/>
        </w:rPr>
        <w:t>18.具备支架精显、动态支架精显、左心室定量分析功能。</w:t>
      </w:r>
    </w:p>
    <w:p w14:paraId="71B29EC8">
      <w:pPr>
        <w:ind w:firstLine="640" w:firstLineChars="200"/>
        <w:rPr>
          <w:rFonts w:asciiTheme="minorEastAsia" w:hAnsiTheme="minorEastAsia"/>
          <w:sz w:val="32"/>
          <w:szCs w:val="32"/>
        </w:rPr>
      </w:pPr>
      <w:r>
        <w:rPr>
          <w:rFonts w:hint="eastAsia" w:asciiTheme="minorEastAsia" w:hAnsiTheme="minorEastAsia"/>
          <w:sz w:val="32"/>
          <w:szCs w:val="32"/>
        </w:rPr>
        <w:t>19.具备穿刺导航功能。</w:t>
      </w:r>
    </w:p>
    <w:p w14:paraId="454964CC">
      <w:pPr>
        <w:ind w:firstLine="640" w:firstLineChars="200"/>
        <w:rPr>
          <w:rFonts w:asciiTheme="minorEastAsia" w:hAnsiTheme="minorEastAsia"/>
          <w:sz w:val="32"/>
          <w:szCs w:val="32"/>
        </w:rPr>
      </w:pPr>
      <w:r>
        <w:rPr>
          <w:rFonts w:hint="eastAsia" w:asciiTheme="minorEastAsia" w:hAnsiTheme="minorEastAsia"/>
          <w:sz w:val="32"/>
          <w:szCs w:val="32"/>
        </w:rPr>
        <w:t>20.高压注射器套装（双筒双流、蓝牙接口）。</w:t>
      </w:r>
    </w:p>
    <w:p w14:paraId="2EBB5949">
      <w:pPr>
        <w:ind w:firstLine="640" w:firstLineChars="200"/>
        <w:rPr>
          <w:rFonts w:asciiTheme="minorEastAsia" w:hAnsiTheme="minorEastAsia"/>
          <w:sz w:val="32"/>
          <w:szCs w:val="32"/>
        </w:rPr>
      </w:pPr>
      <w:r>
        <w:rPr>
          <w:rFonts w:hint="eastAsia" w:asciiTheme="minorEastAsia" w:hAnsiTheme="minorEastAsia"/>
          <w:sz w:val="32"/>
          <w:szCs w:val="32"/>
        </w:rPr>
        <w:t>21.移动式铅屏风2块，规格：高1800mm×长1200mm。</w:t>
      </w:r>
    </w:p>
    <w:p w14:paraId="6DC1D005">
      <w:pPr>
        <w:ind w:firstLine="640" w:firstLineChars="200"/>
        <w:rPr>
          <w:rFonts w:asciiTheme="minorEastAsia" w:hAnsiTheme="minorEastAsia"/>
          <w:sz w:val="32"/>
          <w:szCs w:val="32"/>
        </w:rPr>
      </w:pPr>
      <w:r>
        <w:rPr>
          <w:rFonts w:hint="eastAsia" w:asciiTheme="minorEastAsia" w:hAnsiTheme="minorEastAsia"/>
          <w:sz w:val="32"/>
          <w:szCs w:val="32"/>
        </w:rPr>
        <w:t>22.原厂后处理工作站及UPS 1套。</w:t>
      </w:r>
    </w:p>
    <w:p w14:paraId="00D72764">
      <w:pPr>
        <w:ind w:firstLine="640" w:firstLineChars="200"/>
        <w:rPr>
          <w:rFonts w:asciiTheme="minorEastAsia" w:hAnsiTheme="minorEastAsia"/>
          <w:sz w:val="32"/>
          <w:szCs w:val="32"/>
        </w:rPr>
      </w:pPr>
      <w:r>
        <w:rPr>
          <w:rFonts w:hint="eastAsia" w:asciiTheme="minorEastAsia" w:hAnsiTheme="minorEastAsia"/>
          <w:sz w:val="32"/>
          <w:szCs w:val="32"/>
        </w:rPr>
        <w:t>23.图文报告诊断系统设备2套。</w:t>
      </w:r>
    </w:p>
    <w:p w14:paraId="1D3413D4">
      <w:pPr>
        <w:ind w:firstLine="640" w:firstLineChars="200"/>
        <w:rPr>
          <w:rFonts w:asciiTheme="minorEastAsia" w:hAnsiTheme="minorEastAsia"/>
          <w:sz w:val="32"/>
          <w:szCs w:val="32"/>
        </w:rPr>
      </w:pPr>
      <w:r>
        <w:rPr>
          <w:rFonts w:hint="eastAsia" w:asciiTheme="minorEastAsia" w:hAnsiTheme="minorEastAsia"/>
          <w:sz w:val="32"/>
          <w:szCs w:val="32"/>
        </w:rPr>
        <w:t>24.移动式空气消毒设备及移动式紫外线灯各2套。</w:t>
      </w:r>
    </w:p>
    <w:p w14:paraId="0E1FEB85">
      <w:pPr>
        <w:ind w:firstLine="640" w:firstLineChars="200"/>
        <w:rPr>
          <w:rFonts w:asciiTheme="minorEastAsia" w:hAnsiTheme="minorEastAsia"/>
          <w:sz w:val="32"/>
          <w:szCs w:val="32"/>
        </w:rPr>
      </w:pPr>
      <w:r>
        <w:rPr>
          <w:rFonts w:hint="eastAsia" w:asciiTheme="minorEastAsia" w:hAnsiTheme="minorEastAsia"/>
          <w:sz w:val="32"/>
          <w:szCs w:val="32"/>
        </w:rPr>
        <w:t>25.DSA专用监视（带语音功能）系统一套。</w:t>
      </w:r>
    </w:p>
    <w:p w14:paraId="7C042EBC">
      <w:pPr>
        <w:ind w:firstLine="640" w:firstLineChars="200"/>
        <w:rPr>
          <w:rFonts w:asciiTheme="minorEastAsia" w:hAnsiTheme="minorEastAsia"/>
          <w:sz w:val="32"/>
          <w:szCs w:val="32"/>
        </w:rPr>
      </w:pPr>
      <w:r>
        <w:rPr>
          <w:rFonts w:hint="eastAsia" w:asciiTheme="minorEastAsia" w:hAnsiTheme="minorEastAsia"/>
          <w:sz w:val="32"/>
          <w:szCs w:val="32"/>
        </w:rPr>
        <w:t>26.治疗车2个。</w:t>
      </w:r>
    </w:p>
    <w:p w14:paraId="0C4A2AF9">
      <w:pPr>
        <w:ind w:firstLine="640" w:firstLineChars="200"/>
        <w:rPr>
          <w:rFonts w:asciiTheme="minorEastAsia" w:hAnsiTheme="minorEastAsia"/>
          <w:sz w:val="32"/>
          <w:szCs w:val="32"/>
        </w:rPr>
      </w:pPr>
      <w:r>
        <w:rPr>
          <w:rFonts w:hint="eastAsia" w:asciiTheme="minorEastAsia" w:hAnsiTheme="minorEastAsia"/>
          <w:sz w:val="32"/>
          <w:szCs w:val="32"/>
        </w:rPr>
        <w:t>27.手术灯1个。</w:t>
      </w:r>
    </w:p>
    <w:p w14:paraId="766DA3BA">
      <w:pPr>
        <w:ind w:firstLine="640" w:firstLineChars="200"/>
        <w:rPr>
          <w:rFonts w:asciiTheme="minorEastAsia" w:hAnsiTheme="minorEastAsia"/>
          <w:sz w:val="32"/>
          <w:szCs w:val="32"/>
        </w:rPr>
      </w:pPr>
      <w:r>
        <w:rPr>
          <w:rFonts w:hint="eastAsia" w:asciiTheme="minorEastAsia" w:hAnsiTheme="minorEastAsia"/>
          <w:sz w:val="32"/>
          <w:szCs w:val="32"/>
        </w:rPr>
        <w:t>28.0.5铅当量射线防护服及铅衣架4套。</w:t>
      </w:r>
    </w:p>
    <w:p w14:paraId="35B9A869">
      <w:pPr>
        <w:ind w:firstLine="640" w:firstLineChars="200"/>
        <w:rPr>
          <w:rFonts w:asciiTheme="minorEastAsia" w:hAnsiTheme="minorEastAsia"/>
          <w:sz w:val="32"/>
          <w:szCs w:val="32"/>
        </w:rPr>
      </w:pPr>
      <w:r>
        <w:rPr>
          <w:rFonts w:hint="eastAsia" w:asciiTheme="minorEastAsia" w:hAnsiTheme="minorEastAsia"/>
          <w:sz w:val="32"/>
          <w:szCs w:val="32"/>
        </w:rPr>
        <w:t>29.操作室：≥27寸 英吋医用高分辨率 LCD 显示器，≥4 台，显示矩阵：≥1920*1080。</w:t>
      </w:r>
    </w:p>
    <w:p w14:paraId="103F9FA7">
      <w:pPr>
        <w:ind w:firstLine="640" w:firstLineChars="200"/>
        <w:rPr>
          <w:rFonts w:asciiTheme="minorEastAsia" w:hAnsiTheme="minorEastAsia"/>
          <w:sz w:val="32"/>
          <w:szCs w:val="32"/>
        </w:rPr>
      </w:pPr>
      <w:r>
        <w:rPr>
          <w:rFonts w:hint="eastAsia" w:asciiTheme="minorEastAsia" w:hAnsiTheme="minorEastAsia"/>
          <w:sz w:val="32"/>
          <w:szCs w:val="32"/>
        </w:rPr>
        <w:t>30.控制室：≥24寸英吋医用高分辨率 LCD 显示器，≥2 台，显示矩阵：≥1920*1080。</w:t>
      </w:r>
    </w:p>
    <w:p w14:paraId="3C24F4E1">
      <w:pPr>
        <w:ind w:firstLine="640" w:firstLineChars="200"/>
        <w:rPr>
          <w:rFonts w:asciiTheme="minorEastAsia" w:hAnsiTheme="minorEastAsia"/>
          <w:sz w:val="32"/>
          <w:szCs w:val="32"/>
        </w:rPr>
      </w:pPr>
      <w:r>
        <w:rPr>
          <w:rFonts w:hint="eastAsia" w:asciiTheme="minorEastAsia" w:hAnsiTheme="minorEastAsia"/>
          <w:sz w:val="32"/>
          <w:szCs w:val="32"/>
        </w:rPr>
        <w:t>31.设备及其相关附件配置提供原厂整机5年质保期。</w:t>
      </w:r>
    </w:p>
    <w:p w14:paraId="21268B00">
      <w:pPr>
        <w:ind w:firstLine="640" w:firstLineChars="200"/>
        <w:rPr>
          <w:rFonts w:asciiTheme="minorEastAsia" w:hAnsiTheme="minorEastAsia"/>
          <w:sz w:val="32"/>
          <w:szCs w:val="32"/>
        </w:rPr>
      </w:pPr>
      <w:r>
        <w:rPr>
          <w:rFonts w:hint="eastAsia" w:asciiTheme="minorEastAsia" w:hAnsiTheme="minorEastAsia"/>
          <w:sz w:val="32"/>
          <w:szCs w:val="32"/>
        </w:rPr>
        <w:t>32.移机搬迁服务一次，单独报价罗列。</w:t>
      </w:r>
    </w:p>
    <w:p w14:paraId="52120F53">
      <w:pPr>
        <w:ind w:firstLine="643" w:firstLineChars="200"/>
        <w:rPr>
          <w:rFonts w:asciiTheme="minorEastAsia" w:hAnsiTheme="minorEastAsia"/>
          <w:b/>
          <w:sz w:val="32"/>
          <w:szCs w:val="32"/>
        </w:rPr>
      </w:pPr>
      <w:r>
        <w:rPr>
          <w:rFonts w:hint="eastAsia" w:asciiTheme="minorEastAsia" w:hAnsiTheme="minorEastAsia"/>
          <w:b/>
          <w:sz w:val="32"/>
          <w:szCs w:val="32"/>
        </w:rPr>
        <w:t>七、相关附件（自行打印填报盖章）</w:t>
      </w:r>
    </w:p>
    <w:p w14:paraId="09F45034">
      <w:pPr>
        <w:rPr>
          <w:rFonts w:asciiTheme="minorEastAsia" w:hAnsiTheme="minorEastAsia"/>
          <w:b/>
          <w:sz w:val="32"/>
          <w:szCs w:val="32"/>
        </w:rPr>
      </w:pPr>
      <w:r>
        <w:rPr>
          <w:rFonts w:hint="eastAsia" w:asciiTheme="minorEastAsia" w:hAnsiTheme="minorEastAsia"/>
          <w:b/>
          <w:sz w:val="32"/>
          <w:szCs w:val="32"/>
        </w:rPr>
        <w:t>附件1：</w:t>
      </w:r>
    </w:p>
    <w:p w14:paraId="6E0AE218">
      <w:pPr>
        <w:widowControl/>
        <w:shd w:val="clear" w:color="auto" w:fill="FFFFFF"/>
        <w:spacing w:after="180" w:line="720" w:lineRule="atLeast"/>
        <w:jc w:val="center"/>
        <w:outlineLvl w:val="0"/>
        <w:rPr>
          <w:rFonts w:cs="宋体" w:asciiTheme="majorEastAsia" w:hAnsiTheme="majorEastAsia" w:eastAsiaTheme="majorEastAsia"/>
          <w:b/>
          <w:kern w:val="36"/>
          <w:sz w:val="44"/>
          <w:szCs w:val="44"/>
        </w:rPr>
      </w:pPr>
      <w:r>
        <w:rPr>
          <w:rFonts w:hint="eastAsia" w:cs="宋体" w:asciiTheme="majorEastAsia" w:hAnsiTheme="majorEastAsia" w:eastAsiaTheme="majorEastAsia"/>
          <w:b/>
          <w:kern w:val="36"/>
          <w:sz w:val="44"/>
          <w:szCs w:val="44"/>
        </w:rPr>
        <w:t>昆明市西山区人民医院</w:t>
      </w:r>
    </w:p>
    <w:p w14:paraId="0FC34547">
      <w:pPr>
        <w:jc w:val="center"/>
        <w:rPr>
          <w:rFonts w:hint="eastAsia" w:asciiTheme="minorEastAsia" w:hAnsiTheme="minorEastAsia"/>
          <w:sz w:val="32"/>
          <w:szCs w:val="32"/>
        </w:rPr>
      </w:pPr>
      <w:r>
        <w:rPr>
          <w:rFonts w:hint="eastAsia" w:asciiTheme="majorEastAsia" w:hAnsiTheme="majorEastAsia" w:eastAsiaTheme="majorEastAsia" w:cstheme="majorEastAsia"/>
          <w:b/>
          <w:color w:val="000000" w:themeColor="text1"/>
          <w:sz w:val="44"/>
          <w:szCs w:val="44"/>
        </w:rPr>
        <w:t>影像大型医疗设备</w:t>
      </w:r>
      <w:r>
        <w:rPr>
          <w:rFonts w:hint="eastAsia" w:asciiTheme="majorEastAsia" w:hAnsiTheme="majorEastAsia" w:eastAsiaTheme="majorEastAsia"/>
          <w:b/>
          <w:sz w:val="44"/>
          <w:szCs w:val="44"/>
        </w:rPr>
        <w:t>价格征询承诺书</w:t>
      </w:r>
    </w:p>
    <w:p w14:paraId="3F229292">
      <w:pPr>
        <w:ind w:firstLine="640" w:firstLineChars="200"/>
        <w:rPr>
          <w:rFonts w:asciiTheme="minorEastAsia" w:hAnsiTheme="minorEastAsia"/>
          <w:sz w:val="32"/>
          <w:szCs w:val="32"/>
        </w:rPr>
      </w:pPr>
      <w:r>
        <w:rPr>
          <w:rFonts w:hint="eastAsia" w:asciiTheme="minorEastAsia" w:hAnsiTheme="minorEastAsia"/>
          <w:sz w:val="32"/>
          <w:szCs w:val="32"/>
        </w:rPr>
        <w:t>因昆明市西山区人民医院影像大型医疗设备价格征询出于医院发展的公益性目的和需求，若所征询的内容如后期被用于具体项目中或存在相似性，任何一方不得提出异议或向医院方主张任何权利。</w:t>
      </w:r>
    </w:p>
    <w:p w14:paraId="427B0F69">
      <w:pPr>
        <w:ind w:firstLine="640" w:firstLineChars="200"/>
        <w:rPr>
          <w:rFonts w:asciiTheme="minorEastAsia" w:hAnsiTheme="minorEastAsia"/>
          <w:sz w:val="32"/>
          <w:szCs w:val="32"/>
        </w:rPr>
      </w:pPr>
      <w:r>
        <w:rPr>
          <w:rFonts w:hint="eastAsia" w:asciiTheme="minorEastAsia" w:hAnsiTheme="minorEastAsia"/>
          <w:sz w:val="32"/>
          <w:szCs w:val="32"/>
        </w:rPr>
        <w:t>同时保证所有递交资料真实性、合法性，如所提交资料存在相关违法性，我公司自愿承担由此所造成的一切法律责任，并与医院无关。</w:t>
      </w:r>
    </w:p>
    <w:p w14:paraId="3EE94BEF">
      <w:pPr>
        <w:ind w:firstLine="640" w:firstLineChars="200"/>
        <w:rPr>
          <w:rFonts w:asciiTheme="minorEastAsia" w:hAnsiTheme="minorEastAsia"/>
          <w:sz w:val="32"/>
          <w:szCs w:val="32"/>
        </w:rPr>
      </w:pPr>
      <w:r>
        <w:rPr>
          <w:rFonts w:hint="eastAsia" w:asciiTheme="minorEastAsia" w:hAnsiTheme="minorEastAsia"/>
          <w:sz w:val="32"/>
          <w:szCs w:val="32"/>
        </w:rPr>
        <w:t>经我公司慎重考虑后，知悉并同意上述告之内容。</w:t>
      </w:r>
    </w:p>
    <w:p w14:paraId="7DFA41C1">
      <w:pPr>
        <w:ind w:firstLine="640" w:firstLineChars="200"/>
        <w:rPr>
          <w:rFonts w:asciiTheme="minorEastAsia" w:hAnsiTheme="minorEastAsia"/>
          <w:sz w:val="32"/>
          <w:szCs w:val="32"/>
        </w:rPr>
      </w:pPr>
      <w:r>
        <w:rPr>
          <w:rFonts w:hint="eastAsia" w:asciiTheme="minorEastAsia" w:hAnsiTheme="minorEastAsia"/>
          <w:sz w:val="32"/>
          <w:szCs w:val="32"/>
        </w:rPr>
        <w:t>特此承诺！</w:t>
      </w:r>
    </w:p>
    <w:p w14:paraId="6B49C52D">
      <w:pPr>
        <w:ind w:firstLine="640" w:firstLineChars="200"/>
        <w:rPr>
          <w:rFonts w:asciiTheme="minorEastAsia" w:hAnsiTheme="minorEastAsia"/>
          <w:sz w:val="32"/>
          <w:szCs w:val="32"/>
        </w:rPr>
      </w:pPr>
      <w:r>
        <w:rPr>
          <w:rFonts w:hint="eastAsia" w:asciiTheme="minorEastAsia" w:hAnsiTheme="minorEastAsia"/>
          <w:sz w:val="32"/>
          <w:szCs w:val="32"/>
        </w:rPr>
        <w:t>（公司名称）</w:t>
      </w:r>
    </w:p>
    <w:p w14:paraId="28DB68BB">
      <w:pPr>
        <w:ind w:firstLine="640" w:firstLineChars="200"/>
        <w:rPr>
          <w:rFonts w:asciiTheme="minorEastAsia" w:hAnsiTheme="minorEastAsia"/>
          <w:sz w:val="32"/>
          <w:szCs w:val="32"/>
        </w:rPr>
      </w:pPr>
      <w:r>
        <w:rPr>
          <w:rFonts w:hint="eastAsia" w:asciiTheme="minorEastAsia" w:hAnsiTheme="minorEastAsia"/>
          <w:sz w:val="32"/>
          <w:szCs w:val="32"/>
        </w:rPr>
        <w:t xml:space="preserve">                     （盖章）</w:t>
      </w:r>
    </w:p>
    <w:p w14:paraId="6C11BB8E">
      <w:pPr>
        <w:ind w:firstLine="640" w:firstLineChars="200"/>
        <w:rPr>
          <w:rFonts w:hint="eastAsia" w:asciiTheme="minorEastAsia" w:hAnsiTheme="minorEastAsia"/>
          <w:sz w:val="32"/>
          <w:szCs w:val="32"/>
        </w:rPr>
      </w:pPr>
      <w:r>
        <w:rPr>
          <w:rFonts w:hint="eastAsia" w:asciiTheme="minorEastAsia" w:hAnsiTheme="minorEastAsia"/>
          <w:sz w:val="32"/>
          <w:szCs w:val="32"/>
        </w:rPr>
        <w:t xml:space="preserve">                     年 月 日</w:t>
      </w:r>
    </w:p>
    <w:p w14:paraId="520328FD">
      <w:pPr>
        <w:ind w:firstLine="640" w:firstLineChars="200"/>
        <w:rPr>
          <w:rFonts w:asciiTheme="minorEastAsia" w:hAnsiTheme="minorEastAsia"/>
          <w:sz w:val="32"/>
          <w:szCs w:val="32"/>
        </w:rPr>
        <w:sectPr>
          <w:headerReference r:id="rId3" w:type="default"/>
          <w:headerReference r:id="rId4" w:type="even"/>
          <w:pgSz w:w="11906" w:h="16838"/>
          <w:pgMar w:top="1440" w:right="1800" w:bottom="1440" w:left="1800" w:header="851" w:footer="992" w:gutter="0"/>
          <w:cols w:space="425" w:num="1"/>
          <w:docGrid w:type="lines" w:linePitch="312" w:charSpace="0"/>
        </w:sectPr>
      </w:pPr>
    </w:p>
    <w:tbl>
      <w:tblPr>
        <w:tblStyle w:val="5"/>
        <w:tblW w:w="12529" w:type="dxa"/>
        <w:jc w:val="center"/>
        <w:tblLayout w:type="autofit"/>
        <w:tblCellMar>
          <w:top w:w="15" w:type="dxa"/>
          <w:left w:w="15" w:type="dxa"/>
          <w:bottom w:w="15" w:type="dxa"/>
          <w:right w:w="15" w:type="dxa"/>
        </w:tblCellMar>
      </w:tblPr>
      <w:tblGrid>
        <w:gridCol w:w="36"/>
        <w:gridCol w:w="13772"/>
        <w:gridCol w:w="36"/>
        <w:gridCol w:w="36"/>
        <w:gridCol w:w="36"/>
        <w:gridCol w:w="36"/>
        <w:gridCol w:w="36"/>
      </w:tblGrid>
      <w:tr w14:paraId="02554D11">
        <w:tblPrEx>
          <w:tblCellMar>
            <w:top w:w="15" w:type="dxa"/>
            <w:left w:w="15" w:type="dxa"/>
            <w:bottom w:w="15" w:type="dxa"/>
            <w:right w:w="15" w:type="dxa"/>
          </w:tblCellMar>
        </w:tblPrEx>
        <w:trPr>
          <w:jc w:val="center"/>
        </w:trPr>
        <w:tc>
          <w:tcPr>
            <w:tcW w:w="97" w:type="dxa"/>
            <w:tcBorders>
              <w:top w:val="nil"/>
              <w:left w:val="nil"/>
              <w:bottom w:val="nil"/>
              <w:right w:val="nil"/>
            </w:tcBorders>
            <w:shd w:val="clear" w:color="auto" w:fill="FFFFFF"/>
            <w:tcMar>
              <w:bottom w:w="75" w:type="dxa"/>
            </w:tcMar>
            <w:vAlign w:val="center"/>
          </w:tcPr>
          <w:p w14:paraId="37D20C4D">
            <w:pPr>
              <w:widowControl/>
              <w:jc w:val="left"/>
              <w:rPr>
                <w:rFonts w:cs="Times New Roman" w:asciiTheme="minorEastAsia" w:hAnsiTheme="minorEastAsia"/>
                <w:sz w:val="32"/>
                <w:szCs w:val="32"/>
              </w:rPr>
            </w:pPr>
            <w:r>
              <w:rPr>
                <w:rFonts w:cs="Times New Roman" w:asciiTheme="minorEastAsia" w:hAnsiTheme="minorEastAsia"/>
                <w:sz w:val="32"/>
                <w:szCs w:val="32"/>
              </w:rPr>
              <w:t xml:space="preserve"> </w:t>
            </w:r>
          </w:p>
        </w:tc>
        <w:tc>
          <w:tcPr>
            <w:tcW w:w="10095" w:type="dxa"/>
            <w:tcBorders>
              <w:top w:val="nil"/>
              <w:left w:val="nil"/>
              <w:bottom w:val="nil"/>
              <w:right w:val="nil"/>
            </w:tcBorders>
            <w:shd w:val="clear" w:color="auto" w:fill="FFFFFF"/>
            <w:tcMar>
              <w:bottom w:w="75" w:type="dxa"/>
            </w:tcMar>
            <w:vAlign w:val="center"/>
          </w:tcPr>
          <w:p w14:paraId="189065D6">
            <w:r>
              <w:rPr>
                <w:rFonts w:hint="eastAsia" w:asciiTheme="minorEastAsia" w:hAnsiTheme="minorEastAsia"/>
                <w:b/>
                <w:sz w:val="32"/>
                <w:szCs w:val="32"/>
              </w:rPr>
              <w:t>附件2：</w:t>
            </w:r>
          </w:p>
          <w:tbl>
            <w:tblPr>
              <w:tblStyle w:val="5"/>
              <w:tblW w:w="13742" w:type="dxa"/>
              <w:tblInd w:w="0" w:type="dxa"/>
              <w:tblLayout w:type="autofit"/>
              <w:tblCellMar>
                <w:top w:w="0" w:type="dxa"/>
                <w:left w:w="108" w:type="dxa"/>
                <w:bottom w:w="0" w:type="dxa"/>
                <w:right w:w="108" w:type="dxa"/>
              </w:tblCellMar>
            </w:tblPr>
            <w:tblGrid>
              <w:gridCol w:w="4926"/>
              <w:gridCol w:w="3402"/>
              <w:gridCol w:w="3402"/>
              <w:gridCol w:w="2012"/>
            </w:tblGrid>
            <w:tr w14:paraId="12FA2E37">
              <w:tblPrEx>
                <w:tblCellMar>
                  <w:top w:w="0" w:type="dxa"/>
                  <w:left w:w="108" w:type="dxa"/>
                  <w:bottom w:w="0" w:type="dxa"/>
                  <w:right w:w="108" w:type="dxa"/>
                </w:tblCellMar>
              </w:tblPrEx>
              <w:trPr>
                <w:trHeight w:val="415" w:hRule="atLeast"/>
              </w:trPr>
              <w:tc>
                <w:tcPr>
                  <w:tcW w:w="13742" w:type="dxa"/>
                  <w:gridSpan w:val="4"/>
                  <w:vMerge w:val="restart"/>
                  <w:tcBorders>
                    <w:top w:val="nil"/>
                    <w:left w:val="nil"/>
                    <w:bottom w:val="nil"/>
                    <w:right w:val="nil"/>
                  </w:tcBorders>
                  <w:shd w:val="clear" w:color="auto" w:fill="auto"/>
                  <w:noWrap/>
                  <w:vAlign w:val="center"/>
                </w:tcPr>
                <w:p w14:paraId="27F01429">
                  <w:pPr>
                    <w:widowControl/>
                    <w:jc w:val="center"/>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昆明市西山区人民医院拟采购影像大型医疗设备参询产品详细配置清单</w:t>
                  </w:r>
                </w:p>
              </w:tc>
            </w:tr>
            <w:tr w14:paraId="1D23BA48">
              <w:tblPrEx>
                <w:tblCellMar>
                  <w:top w:w="0" w:type="dxa"/>
                  <w:left w:w="108" w:type="dxa"/>
                  <w:bottom w:w="0" w:type="dxa"/>
                  <w:right w:w="108" w:type="dxa"/>
                </w:tblCellMar>
              </w:tblPrEx>
              <w:trPr>
                <w:trHeight w:val="415" w:hRule="atLeast"/>
              </w:trPr>
              <w:tc>
                <w:tcPr>
                  <w:tcW w:w="13742" w:type="dxa"/>
                  <w:gridSpan w:val="4"/>
                  <w:vMerge w:val="continue"/>
                  <w:tcBorders>
                    <w:top w:val="nil"/>
                    <w:left w:val="nil"/>
                    <w:bottom w:val="nil"/>
                    <w:right w:val="nil"/>
                  </w:tcBorders>
                  <w:vAlign w:val="center"/>
                </w:tcPr>
                <w:p w14:paraId="05C86DDC">
                  <w:pPr>
                    <w:widowControl/>
                    <w:jc w:val="left"/>
                    <w:rPr>
                      <w:rFonts w:ascii="宋体" w:hAnsi="宋体" w:eastAsia="宋体" w:cs="宋体"/>
                      <w:b/>
                      <w:bCs/>
                      <w:color w:val="000000"/>
                      <w:kern w:val="0"/>
                      <w:sz w:val="32"/>
                      <w:szCs w:val="32"/>
                    </w:rPr>
                  </w:pPr>
                </w:p>
              </w:tc>
            </w:tr>
            <w:tr w14:paraId="075ED2A6">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93D990F">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参询单位</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52793E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779649D5">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4D74B22F">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1E5BBBF6">
                  <w:pPr>
                    <w:widowControl/>
                    <w:jc w:val="left"/>
                    <w:rPr>
                      <w:rFonts w:ascii="宋体" w:hAnsi="宋体" w:eastAsia="宋体" w:cs="宋体"/>
                      <w:color w:val="000000"/>
                      <w:kern w:val="0"/>
                      <w:sz w:val="22"/>
                    </w:rPr>
                  </w:pPr>
                </w:p>
              </w:tc>
            </w:tr>
            <w:tr w14:paraId="221175BD">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1E97384">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设备名称</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49E406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0DEC50F">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26B5A67A">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34022067">
                  <w:pPr>
                    <w:widowControl/>
                    <w:jc w:val="left"/>
                    <w:rPr>
                      <w:rFonts w:ascii="宋体" w:hAnsi="宋体" w:eastAsia="宋体" w:cs="宋体"/>
                      <w:color w:val="000000"/>
                      <w:kern w:val="0"/>
                      <w:sz w:val="22"/>
                    </w:rPr>
                  </w:pPr>
                </w:p>
              </w:tc>
            </w:tr>
            <w:tr w14:paraId="169F899A">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E31F23D">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产品注册证名称</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097622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1445C25">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7CA3B171">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1D437EBD">
                  <w:pPr>
                    <w:widowControl/>
                    <w:jc w:val="left"/>
                    <w:rPr>
                      <w:rFonts w:ascii="宋体" w:hAnsi="宋体" w:eastAsia="宋体" w:cs="宋体"/>
                      <w:color w:val="000000"/>
                      <w:kern w:val="0"/>
                      <w:sz w:val="22"/>
                    </w:rPr>
                  </w:pPr>
                </w:p>
              </w:tc>
            </w:tr>
            <w:tr w14:paraId="01693974">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8E97AB4">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产品注册证号</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C78200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753671F4">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7CDC12FE">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595AB137">
                  <w:pPr>
                    <w:widowControl/>
                    <w:jc w:val="left"/>
                    <w:rPr>
                      <w:rFonts w:ascii="宋体" w:hAnsi="宋体" w:eastAsia="宋体" w:cs="宋体"/>
                      <w:color w:val="000000"/>
                      <w:kern w:val="0"/>
                      <w:sz w:val="22"/>
                    </w:rPr>
                  </w:pPr>
                </w:p>
              </w:tc>
            </w:tr>
            <w:tr w14:paraId="750CF188">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9859A29">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生产厂家</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188201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7892843">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5946E884">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036B34E9">
                  <w:pPr>
                    <w:widowControl/>
                    <w:jc w:val="left"/>
                    <w:rPr>
                      <w:rFonts w:ascii="宋体" w:hAnsi="宋体" w:eastAsia="宋体" w:cs="宋体"/>
                      <w:color w:val="000000"/>
                      <w:kern w:val="0"/>
                      <w:sz w:val="22"/>
                    </w:rPr>
                  </w:pPr>
                </w:p>
              </w:tc>
            </w:tr>
            <w:tr w14:paraId="666AA4FA">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67DE93A">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规格型号</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B58F5D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EEA2DD7">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454CE85E">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47EDA8D8">
                  <w:pPr>
                    <w:widowControl/>
                    <w:jc w:val="left"/>
                    <w:rPr>
                      <w:rFonts w:ascii="宋体" w:hAnsi="宋体" w:eastAsia="宋体" w:cs="宋体"/>
                      <w:color w:val="000000"/>
                      <w:kern w:val="0"/>
                      <w:sz w:val="22"/>
                    </w:rPr>
                  </w:pPr>
                </w:p>
              </w:tc>
            </w:tr>
            <w:tr w14:paraId="15326B0C">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1D1DC68">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报价（万元）</w:t>
                  </w:r>
                </w:p>
              </w:tc>
              <w:tc>
                <w:tcPr>
                  <w:tcW w:w="340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8D4E4B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40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CE7D888">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数量</w:t>
                  </w:r>
                </w:p>
              </w:tc>
              <w:tc>
                <w:tcPr>
                  <w:tcW w:w="201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A71052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57A301F">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16AC495E">
                  <w:pPr>
                    <w:widowControl/>
                    <w:jc w:val="left"/>
                    <w:rPr>
                      <w:rFonts w:ascii="宋体" w:hAnsi="宋体" w:eastAsia="宋体" w:cs="宋体"/>
                      <w:b/>
                      <w:bCs/>
                      <w:color w:val="000000"/>
                      <w:kern w:val="0"/>
                      <w:sz w:val="22"/>
                    </w:rPr>
                  </w:pPr>
                </w:p>
              </w:tc>
              <w:tc>
                <w:tcPr>
                  <w:tcW w:w="3402" w:type="dxa"/>
                  <w:vMerge w:val="continue"/>
                  <w:tcBorders>
                    <w:top w:val="single" w:color="auto" w:sz="4" w:space="0"/>
                    <w:left w:val="single" w:color="auto" w:sz="4" w:space="0"/>
                    <w:bottom w:val="single" w:color="auto" w:sz="4" w:space="0"/>
                    <w:right w:val="single" w:color="auto" w:sz="4" w:space="0"/>
                  </w:tcBorders>
                  <w:vAlign w:val="center"/>
                </w:tcPr>
                <w:p w14:paraId="204C6C53">
                  <w:pPr>
                    <w:widowControl/>
                    <w:jc w:val="left"/>
                    <w:rPr>
                      <w:rFonts w:ascii="宋体" w:hAnsi="宋体" w:eastAsia="宋体" w:cs="宋体"/>
                      <w:color w:val="000000"/>
                      <w:kern w:val="0"/>
                      <w:sz w:val="22"/>
                    </w:rPr>
                  </w:pPr>
                </w:p>
              </w:tc>
              <w:tc>
                <w:tcPr>
                  <w:tcW w:w="3402" w:type="dxa"/>
                  <w:vMerge w:val="continue"/>
                  <w:tcBorders>
                    <w:top w:val="single" w:color="auto" w:sz="4" w:space="0"/>
                    <w:left w:val="single" w:color="auto" w:sz="4" w:space="0"/>
                    <w:bottom w:val="single" w:color="auto" w:sz="4" w:space="0"/>
                    <w:right w:val="single" w:color="auto" w:sz="4" w:space="0"/>
                  </w:tcBorders>
                  <w:vAlign w:val="center"/>
                </w:tcPr>
                <w:p w14:paraId="340AA43B">
                  <w:pPr>
                    <w:widowControl/>
                    <w:jc w:val="left"/>
                    <w:rPr>
                      <w:rFonts w:ascii="宋体" w:hAnsi="宋体" w:eastAsia="宋体" w:cs="宋体"/>
                      <w:b/>
                      <w:bCs/>
                      <w:color w:val="000000"/>
                      <w:kern w:val="0"/>
                      <w:sz w:val="22"/>
                    </w:rPr>
                  </w:pPr>
                </w:p>
              </w:tc>
              <w:tc>
                <w:tcPr>
                  <w:tcW w:w="2012" w:type="dxa"/>
                  <w:vMerge w:val="continue"/>
                  <w:tcBorders>
                    <w:top w:val="single" w:color="auto" w:sz="4" w:space="0"/>
                    <w:left w:val="single" w:color="auto" w:sz="4" w:space="0"/>
                    <w:bottom w:val="single" w:color="auto" w:sz="4" w:space="0"/>
                    <w:right w:val="single" w:color="auto" w:sz="4" w:space="0"/>
                  </w:tcBorders>
                  <w:vAlign w:val="center"/>
                </w:tcPr>
                <w:p w14:paraId="50122FBC">
                  <w:pPr>
                    <w:widowControl/>
                    <w:jc w:val="left"/>
                    <w:rPr>
                      <w:rFonts w:ascii="宋体" w:hAnsi="宋体" w:eastAsia="宋体" w:cs="宋体"/>
                      <w:color w:val="000000"/>
                      <w:kern w:val="0"/>
                      <w:sz w:val="22"/>
                    </w:rPr>
                  </w:pPr>
                </w:p>
              </w:tc>
            </w:tr>
            <w:tr w14:paraId="7C8CD381">
              <w:tblPrEx>
                <w:tblCellMar>
                  <w:top w:w="0" w:type="dxa"/>
                  <w:left w:w="108" w:type="dxa"/>
                  <w:bottom w:w="0" w:type="dxa"/>
                  <w:right w:w="108" w:type="dxa"/>
                </w:tblCellMar>
              </w:tblPrEx>
              <w:trPr>
                <w:trHeight w:val="285" w:hRule="atLeast"/>
              </w:trPr>
              <w:tc>
                <w:tcPr>
                  <w:tcW w:w="49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CCB871C">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配置清单</w:t>
                  </w:r>
                </w:p>
              </w:tc>
              <w:tc>
                <w:tcPr>
                  <w:tcW w:w="8816"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705E94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242025BB">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3EF884C5">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7CEBD919">
                  <w:pPr>
                    <w:widowControl/>
                    <w:jc w:val="left"/>
                    <w:rPr>
                      <w:rFonts w:ascii="宋体" w:hAnsi="宋体" w:eastAsia="宋体" w:cs="宋体"/>
                      <w:color w:val="000000"/>
                      <w:kern w:val="0"/>
                      <w:sz w:val="22"/>
                    </w:rPr>
                  </w:pPr>
                </w:p>
              </w:tc>
            </w:tr>
            <w:tr w14:paraId="03DB80D6">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0C2C8E37">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25706B6D">
                  <w:pPr>
                    <w:widowControl/>
                    <w:jc w:val="left"/>
                    <w:rPr>
                      <w:rFonts w:ascii="宋体" w:hAnsi="宋体" w:eastAsia="宋体" w:cs="宋体"/>
                      <w:color w:val="000000"/>
                      <w:kern w:val="0"/>
                      <w:sz w:val="22"/>
                    </w:rPr>
                  </w:pPr>
                </w:p>
              </w:tc>
            </w:tr>
            <w:tr w14:paraId="39534FF2">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624D0319">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4E222733">
                  <w:pPr>
                    <w:widowControl/>
                    <w:jc w:val="left"/>
                    <w:rPr>
                      <w:rFonts w:ascii="宋体" w:hAnsi="宋体" w:eastAsia="宋体" w:cs="宋体"/>
                      <w:color w:val="000000"/>
                      <w:kern w:val="0"/>
                      <w:sz w:val="22"/>
                    </w:rPr>
                  </w:pPr>
                </w:p>
              </w:tc>
            </w:tr>
            <w:tr w14:paraId="0572AD10">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0CA721CA">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36CB2216">
                  <w:pPr>
                    <w:widowControl/>
                    <w:jc w:val="left"/>
                    <w:rPr>
                      <w:rFonts w:ascii="宋体" w:hAnsi="宋体" w:eastAsia="宋体" w:cs="宋体"/>
                      <w:color w:val="000000"/>
                      <w:kern w:val="0"/>
                      <w:sz w:val="22"/>
                    </w:rPr>
                  </w:pPr>
                </w:p>
              </w:tc>
            </w:tr>
            <w:tr w14:paraId="08419ECA">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339F4778">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33AD9F44">
                  <w:pPr>
                    <w:widowControl/>
                    <w:jc w:val="left"/>
                    <w:rPr>
                      <w:rFonts w:ascii="宋体" w:hAnsi="宋体" w:eastAsia="宋体" w:cs="宋体"/>
                      <w:color w:val="000000"/>
                      <w:kern w:val="0"/>
                      <w:sz w:val="22"/>
                    </w:rPr>
                  </w:pPr>
                </w:p>
              </w:tc>
            </w:tr>
            <w:tr w14:paraId="3FC7DFF9">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1545EE40">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54716A95">
                  <w:pPr>
                    <w:widowControl/>
                    <w:jc w:val="left"/>
                    <w:rPr>
                      <w:rFonts w:ascii="宋体" w:hAnsi="宋体" w:eastAsia="宋体" w:cs="宋体"/>
                      <w:color w:val="000000"/>
                      <w:kern w:val="0"/>
                      <w:sz w:val="22"/>
                    </w:rPr>
                  </w:pPr>
                </w:p>
              </w:tc>
            </w:tr>
            <w:tr w14:paraId="26323FFE">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1D73F59B">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158A8B87">
                  <w:pPr>
                    <w:widowControl/>
                    <w:jc w:val="left"/>
                    <w:rPr>
                      <w:rFonts w:ascii="宋体" w:hAnsi="宋体" w:eastAsia="宋体" w:cs="宋体"/>
                      <w:color w:val="000000"/>
                      <w:kern w:val="0"/>
                      <w:sz w:val="22"/>
                    </w:rPr>
                  </w:pPr>
                </w:p>
              </w:tc>
            </w:tr>
            <w:tr w14:paraId="13A58E73">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71CE133C">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3709A28B">
                  <w:pPr>
                    <w:widowControl/>
                    <w:jc w:val="left"/>
                    <w:rPr>
                      <w:rFonts w:ascii="宋体" w:hAnsi="宋体" w:eastAsia="宋体" w:cs="宋体"/>
                      <w:color w:val="000000"/>
                      <w:kern w:val="0"/>
                      <w:sz w:val="22"/>
                    </w:rPr>
                  </w:pPr>
                </w:p>
              </w:tc>
            </w:tr>
            <w:tr w14:paraId="4E230B1B">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21BDE58D">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1535A822">
                  <w:pPr>
                    <w:widowControl/>
                    <w:jc w:val="left"/>
                    <w:rPr>
                      <w:rFonts w:ascii="宋体" w:hAnsi="宋体" w:eastAsia="宋体" w:cs="宋体"/>
                      <w:color w:val="000000"/>
                      <w:kern w:val="0"/>
                      <w:sz w:val="22"/>
                    </w:rPr>
                  </w:pPr>
                </w:p>
              </w:tc>
            </w:tr>
            <w:tr w14:paraId="45377E9D">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017A6D59">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53DC13AC">
                  <w:pPr>
                    <w:widowControl/>
                    <w:jc w:val="left"/>
                    <w:rPr>
                      <w:rFonts w:ascii="宋体" w:hAnsi="宋体" w:eastAsia="宋体" w:cs="宋体"/>
                      <w:color w:val="000000"/>
                      <w:kern w:val="0"/>
                      <w:sz w:val="22"/>
                    </w:rPr>
                  </w:pPr>
                </w:p>
              </w:tc>
            </w:tr>
            <w:tr w14:paraId="4A009790">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5C30D5B0">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2B37A68A">
                  <w:pPr>
                    <w:widowControl/>
                    <w:jc w:val="left"/>
                    <w:rPr>
                      <w:rFonts w:ascii="宋体" w:hAnsi="宋体" w:eastAsia="宋体" w:cs="宋体"/>
                      <w:color w:val="000000"/>
                      <w:kern w:val="0"/>
                      <w:sz w:val="22"/>
                    </w:rPr>
                  </w:pPr>
                </w:p>
              </w:tc>
            </w:tr>
            <w:tr w14:paraId="5967F227">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01CF24B9">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21D97B8D">
                  <w:pPr>
                    <w:widowControl/>
                    <w:jc w:val="left"/>
                    <w:rPr>
                      <w:rFonts w:ascii="宋体" w:hAnsi="宋体" w:eastAsia="宋体" w:cs="宋体"/>
                      <w:color w:val="000000"/>
                      <w:kern w:val="0"/>
                      <w:sz w:val="22"/>
                    </w:rPr>
                  </w:pPr>
                </w:p>
              </w:tc>
            </w:tr>
            <w:tr w14:paraId="3688110D">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04E691E0">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4A4C4048">
                  <w:pPr>
                    <w:widowControl/>
                    <w:jc w:val="left"/>
                    <w:rPr>
                      <w:rFonts w:ascii="宋体" w:hAnsi="宋体" w:eastAsia="宋体" w:cs="宋体"/>
                      <w:color w:val="000000"/>
                      <w:kern w:val="0"/>
                      <w:sz w:val="22"/>
                    </w:rPr>
                  </w:pPr>
                </w:p>
              </w:tc>
            </w:tr>
            <w:tr w14:paraId="49BDA5C3">
              <w:tblPrEx>
                <w:tblCellMar>
                  <w:top w:w="0" w:type="dxa"/>
                  <w:left w:w="108" w:type="dxa"/>
                  <w:bottom w:w="0" w:type="dxa"/>
                  <w:right w:w="108" w:type="dxa"/>
                </w:tblCellMar>
              </w:tblPrEx>
              <w:trPr>
                <w:trHeight w:val="285" w:hRule="atLeast"/>
              </w:trPr>
              <w:tc>
                <w:tcPr>
                  <w:tcW w:w="4926" w:type="dxa"/>
                  <w:vMerge w:val="continue"/>
                  <w:tcBorders>
                    <w:top w:val="single" w:color="auto" w:sz="4" w:space="0"/>
                    <w:left w:val="single" w:color="auto" w:sz="4" w:space="0"/>
                    <w:bottom w:val="single" w:color="auto" w:sz="4" w:space="0"/>
                    <w:right w:val="single" w:color="auto" w:sz="4" w:space="0"/>
                  </w:tcBorders>
                  <w:vAlign w:val="center"/>
                </w:tcPr>
                <w:p w14:paraId="22DCF4ED">
                  <w:pPr>
                    <w:widowControl/>
                    <w:jc w:val="left"/>
                    <w:rPr>
                      <w:rFonts w:ascii="宋体" w:hAnsi="宋体" w:eastAsia="宋体" w:cs="宋体"/>
                      <w:b/>
                      <w:bCs/>
                      <w:color w:val="000000"/>
                      <w:kern w:val="0"/>
                      <w:sz w:val="22"/>
                    </w:rPr>
                  </w:pPr>
                </w:p>
              </w:tc>
              <w:tc>
                <w:tcPr>
                  <w:tcW w:w="8816" w:type="dxa"/>
                  <w:gridSpan w:val="3"/>
                  <w:vMerge w:val="continue"/>
                  <w:tcBorders>
                    <w:top w:val="single" w:color="auto" w:sz="4" w:space="0"/>
                    <w:left w:val="single" w:color="auto" w:sz="4" w:space="0"/>
                    <w:bottom w:val="single" w:color="auto" w:sz="4" w:space="0"/>
                    <w:right w:val="single" w:color="auto" w:sz="4" w:space="0"/>
                  </w:tcBorders>
                  <w:vAlign w:val="center"/>
                </w:tcPr>
                <w:p w14:paraId="5A970A18">
                  <w:pPr>
                    <w:widowControl/>
                    <w:jc w:val="left"/>
                    <w:rPr>
                      <w:rFonts w:ascii="宋体" w:hAnsi="宋体" w:eastAsia="宋体" w:cs="宋体"/>
                      <w:color w:val="000000"/>
                      <w:kern w:val="0"/>
                      <w:sz w:val="22"/>
                    </w:rPr>
                  </w:pPr>
                </w:p>
              </w:tc>
            </w:tr>
            <w:tr w14:paraId="02F6F128">
              <w:tblPrEx>
                <w:tblCellMar>
                  <w:top w:w="0" w:type="dxa"/>
                  <w:left w:w="108" w:type="dxa"/>
                  <w:bottom w:w="0" w:type="dxa"/>
                  <w:right w:w="108" w:type="dxa"/>
                </w:tblCellMar>
              </w:tblPrEx>
              <w:trPr>
                <w:trHeight w:val="375" w:hRule="atLeast"/>
              </w:trPr>
              <w:tc>
                <w:tcPr>
                  <w:tcW w:w="13742" w:type="dxa"/>
                  <w:gridSpan w:val="4"/>
                  <w:tcBorders>
                    <w:top w:val="nil"/>
                    <w:left w:val="nil"/>
                    <w:bottom w:val="nil"/>
                    <w:right w:val="nil"/>
                  </w:tcBorders>
                  <w:shd w:val="clear" w:color="auto" w:fill="auto"/>
                  <w:noWrap/>
                  <w:vAlign w:val="center"/>
                </w:tcPr>
                <w:p w14:paraId="57B70894">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报名单位：（盖章）</w:t>
                  </w:r>
                </w:p>
              </w:tc>
            </w:tr>
            <w:tr w14:paraId="525E3A98">
              <w:tblPrEx>
                <w:tblCellMar>
                  <w:top w:w="0" w:type="dxa"/>
                  <w:left w:w="108" w:type="dxa"/>
                  <w:bottom w:w="0" w:type="dxa"/>
                  <w:right w:w="108" w:type="dxa"/>
                </w:tblCellMar>
              </w:tblPrEx>
              <w:trPr>
                <w:trHeight w:val="435" w:hRule="atLeast"/>
              </w:trPr>
              <w:tc>
                <w:tcPr>
                  <w:tcW w:w="13742" w:type="dxa"/>
                  <w:gridSpan w:val="4"/>
                  <w:tcBorders>
                    <w:top w:val="nil"/>
                    <w:left w:val="nil"/>
                    <w:bottom w:val="nil"/>
                    <w:right w:val="nil"/>
                  </w:tcBorders>
                  <w:shd w:val="clear" w:color="auto" w:fill="auto"/>
                  <w:noWrap/>
                  <w:vAlign w:val="center"/>
                </w:tcPr>
                <w:p w14:paraId="3185798F">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法定代表人或授权代表：（签字）</w:t>
                  </w:r>
                </w:p>
              </w:tc>
            </w:tr>
            <w:tr w14:paraId="41A0EA6A">
              <w:tblPrEx>
                <w:tblCellMar>
                  <w:top w:w="0" w:type="dxa"/>
                  <w:left w:w="108" w:type="dxa"/>
                  <w:bottom w:w="0" w:type="dxa"/>
                  <w:right w:w="108" w:type="dxa"/>
                </w:tblCellMar>
              </w:tblPrEx>
              <w:trPr>
                <w:trHeight w:val="450" w:hRule="atLeast"/>
              </w:trPr>
              <w:tc>
                <w:tcPr>
                  <w:tcW w:w="13742" w:type="dxa"/>
                  <w:gridSpan w:val="4"/>
                  <w:tcBorders>
                    <w:top w:val="nil"/>
                    <w:left w:val="nil"/>
                    <w:bottom w:val="nil"/>
                    <w:right w:val="nil"/>
                  </w:tcBorders>
                  <w:shd w:val="clear" w:color="auto" w:fill="auto"/>
                  <w:noWrap/>
                  <w:vAlign w:val="center"/>
                </w:tcPr>
                <w:p w14:paraId="5A1865A4">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xml:space="preserve">日期：    年   月   日 </w:t>
                  </w:r>
                </w:p>
              </w:tc>
            </w:tr>
          </w:tbl>
          <w:p w14:paraId="5012F328">
            <w:pPr>
              <w:pStyle w:val="4"/>
              <w:widowControl/>
              <w:spacing w:before="100" w:after="100" w:line="420" w:lineRule="atLeast"/>
              <w:rPr>
                <w:rStyle w:val="7"/>
                <w:rFonts w:ascii="黑体" w:hAnsi="宋体" w:eastAsia="黑体" w:cs="黑体"/>
                <w:sz w:val="30"/>
                <w:szCs w:val="30"/>
              </w:rPr>
            </w:pPr>
          </w:p>
        </w:tc>
        <w:tc>
          <w:tcPr>
            <w:tcW w:w="96" w:type="dxa"/>
            <w:tcBorders>
              <w:top w:val="nil"/>
              <w:left w:val="nil"/>
              <w:bottom w:val="nil"/>
              <w:right w:val="nil"/>
            </w:tcBorders>
            <w:shd w:val="clear" w:color="auto" w:fill="FFFFFF"/>
            <w:tcMar>
              <w:bottom w:w="75" w:type="dxa"/>
            </w:tcMar>
            <w:vAlign w:val="center"/>
          </w:tcPr>
          <w:p w14:paraId="1999D1C1">
            <w:pPr>
              <w:rPr>
                <w:rFonts w:cs="Times New Roman" w:asciiTheme="minorEastAsia" w:hAnsiTheme="minorEastAsia"/>
                <w:sz w:val="32"/>
                <w:szCs w:val="32"/>
              </w:rPr>
            </w:pPr>
          </w:p>
        </w:tc>
        <w:tc>
          <w:tcPr>
            <w:tcW w:w="96" w:type="dxa"/>
            <w:tcBorders>
              <w:top w:val="nil"/>
              <w:left w:val="nil"/>
              <w:bottom w:val="nil"/>
              <w:right w:val="nil"/>
            </w:tcBorders>
            <w:shd w:val="clear" w:color="auto" w:fill="FFFFFF"/>
            <w:tcMar>
              <w:bottom w:w="75" w:type="dxa"/>
            </w:tcMar>
            <w:vAlign w:val="center"/>
          </w:tcPr>
          <w:p w14:paraId="68449E87">
            <w:pPr>
              <w:rPr>
                <w:rFonts w:cs="Times New Roman" w:asciiTheme="minorEastAsia" w:hAnsiTheme="minorEastAsia"/>
                <w:sz w:val="32"/>
                <w:szCs w:val="32"/>
              </w:rPr>
            </w:pPr>
          </w:p>
        </w:tc>
        <w:tc>
          <w:tcPr>
            <w:tcW w:w="96" w:type="dxa"/>
            <w:tcBorders>
              <w:top w:val="nil"/>
              <w:left w:val="nil"/>
              <w:bottom w:val="nil"/>
              <w:right w:val="nil"/>
            </w:tcBorders>
            <w:shd w:val="clear" w:color="auto" w:fill="FFFFFF"/>
            <w:tcMar>
              <w:bottom w:w="75" w:type="dxa"/>
            </w:tcMar>
            <w:vAlign w:val="center"/>
          </w:tcPr>
          <w:p w14:paraId="190F4BEB">
            <w:pPr>
              <w:jc w:val="center"/>
              <w:rPr>
                <w:rFonts w:cs="Times New Roman" w:asciiTheme="minorEastAsia" w:hAnsiTheme="minorEastAsia"/>
                <w:sz w:val="32"/>
                <w:szCs w:val="32"/>
              </w:rPr>
            </w:pPr>
          </w:p>
        </w:tc>
        <w:tc>
          <w:tcPr>
            <w:tcW w:w="39" w:type="dxa"/>
            <w:tcBorders>
              <w:top w:val="nil"/>
              <w:left w:val="nil"/>
              <w:bottom w:val="nil"/>
              <w:right w:val="nil"/>
            </w:tcBorders>
            <w:shd w:val="clear" w:color="auto" w:fill="FFFFFF"/>
            <w:tcMar>
              <w:bottom w:w="75" w:type="dxa"/>
            </w:tcMar>
            <w:vAlign w:val="center"/>
          </w:tcPr>
          <w:p w14:paraId="27B57C59">
            <w:pPr>
              <w:rPr>
                <w:rFonts w:cs="Times New Roman" w:asciiTheme="minorEastAsia" w:hAnsiTheme="minorEastAsia"/>
                <w:sz w:val="32"/>
                <w:szCs w:val="32"/>
              </w:rPr>
            </w:pPr>
          </w:p>
        </w:tc>
        <w:tc>
          <w:tcPr>
            <w:tcW w:w="2010" w:type="dxa"/>
            <w:tcBorders>
              <w:top w:val="nil"/>
              <w:left w:val="nil"/>
              <w:bottom w:val="nil"/>
              <w:right w:val="nil"/>
            </w:tcBorders>
            <w:shd w:val="clear" w:color="auto" w:fill="FFFFFF"/>
            <w:tcMar>
              <w:bottom w:w="75" w:type="dxa"/>
            </w:tcMar>
            <w:vAlign w:val="center"/>
          </w:tcPr>
          <w:p w14:paraId="16FBB05D">
            <w:pPr>
              <w:widowControl/>
              <w:wordWrap w:val="0"/>
              <w:spacing w:beforeAutospacing="1" w:afterAutospacing="1" w:line="420" w:lineRule="atLeast"/>
              <w:jc w:val="center"/>
              <w:rPr>
                <w:rFonts w:cs="黑体" w:asciiTheme="minorEastAsia" w:hAnsiTheme="minorEastAsia"/>
                <w:b/>
                <w:kern w:val="0"/>
                <w:sz w:val="32"/>
                <w:szCs w:val="32"/>
              </w:rPr>
            </w:pPr>
          </w:p>
        </w:tc>
      </w:tr>
    </w:tbl>
    <w:p w14:paraId="4E0A18B0">
      <w:pPr>
        <w:jc w:val="left"/>
        <w:rPr>
          <w:rFonts w:asciiTheme="minorEastAsia" w:hAnsiTheme="minorEastAsia"/>
          <w:b/>
          <w:sz w:val="32"/>
          <w:szCs w:val="32"/>
        </w:rPr>
      </w:pPr>
    </w:p>
    <w:sectPr>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788C6">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B1C60">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llMjkxNDJhNWU2NjJlMDJhNjUwYTE4ZWM3MDhiZTYifQ=="/>
  </w:docVars>
  <w:rsids>
    <w:rsidRoot w:val="00EC3166"/>
    <w:rsid w:val="001B6872"/>
    <w:rsid w:val="002635EE"/>
    <w:rsid w:val="002A3703"/>
    <w:rsid w:val="002A5817"/>
    <w:rsid w:val="002B2C8B"/>
    <w:rsid w:val="002F4075"/>
    <w:rsid w:val="00307DCB"/>
    <w:rsid w:val="004F6B22"/>
    <w:rsid w:val="00513167"/>
    <w:rsid w:val="005475E8"/>
    <w:rsid w:val="00581C1D"/>
    <w:rsid w:val="00667B16"/>
    <w:rsid w:val="006717E1"/>
    <w:rsid w:val="00766B46"/>
    <w:rsid w:val="007902B4"/>
    <w:rsid w:val="00824233"/>
    <w:rsid w:val="008661CF"/>
    <w:rsid w:val="00903293"/>
    <w:rsid w:val="009162CE"/>
    <w:rsid w:val="00923013"/>
    <w:rsid w:val="009A0F0E"/>
    <w:rsid w:val="00A636BA"/>
    <w:rsid w:val="00B558F6"/>
    <w:rsid w:val="00CB4EF1"/>
    <w:rsid w:val="00CF44E5"/>
    <w:rsid w:val="00EC3166"/>
    <w:rsid w:val="092008B3"/>
    <w:rsid w:val="372446A0"/>
    <w:rsid w:val="58F702C5"/>
    <w:rsid w:val="652941C7"/>
    <w:rsid w:val="76360227"/>
    <w:rsid w:val="78C077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szCs w:val="24"/>
    </w:rPr>
  </w:style>
  <w:style w:type="character" w:styleId="7">
    <w:name w:val="Strong"/>
    <w:basedOn w:val="6"/>
    <w:qFormat/>
    <w:uiPriority w:val="0"/>
    <w:rPr>
      <w:b/>
    </w:rPr>
  </w:style>
  <w:style w:type="character" w:styleId="8">
    <w:name w:val="Hyperlink"/>
    <w:basedOn w:val="6"/>
    <w:unhideWhenUsed/>
    <w:qFormat/>
    <w:uiPriority w:val="99"/>
    <w:rPr>
      <w:color w:val="0000FF" w:themeColor="hyperlink"/>
      <w:u w:val="single"/>
    </w:rPr>
  </w:style>
  <w:style w:type="character" w:customStyle="1" w:styleId="9">
    <w:name w:val="页眉 Char"/>
    <w:basedOn w:val="6"/>
    <w:link w:val="3"/>
    <w:semiHidden/>
    <w:qFormat/>
    <w:uiPriority w:val="99"/>
    <w:rPr>
      <w:sz w:val="18"/>
      <w:szCs w:val="18"/>
    </w:rPr>
  </w:style>
  <w:style w:type="character" w:customStyle="1" w:styleId="10">
    <w:name w:val="页脚 Char"/>
    <w:basedOn w:val="6"/>
    <w:link w:val="2"/>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2901</Words>
  <Characters>3316</Characters>
  <Lines>26</Lines>
  <Paragraphs>7</Paragraphs>
  <TotalTime>71</TotalTime>
  <ScaleCrop>false</ScaleCrop>
  <LinksUpToDate>false</LinksUpToDate>
  <CharactersWithSpaces>3420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2024-09-12T05:55:00Z</dcterms:created>
  <dc:creator>Administrator</dc:creator>
  <cp:lastModifiedBy>兽兽</cp:lastModifiedBy>
  <cp:lastPrinted>2024-09-13T01:53:00Z</cp:lastPrinted>
  <dcterms:modified xsi:type="dcterms:W3CDTF">2024-09-13T05:58:35Z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73AD2B8345C44033B12E27F989B7EB6D_12</vt:lpwstr>
  </property>
</Properties>
</file>