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10A62B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/>
        <w:jc w:val="center"/>
        <w:textAlignment w:val="auto"/>
        <w:rPr>
          <w:rFonts w:hint="default" w:ascii="方正小标宋简体" w:hAnsi="方正小标宋简体" w:eastAsia="方正小标宋简体" w:cs="方正小标宋简体"/>
          <w:b/>
          <w:bCs/>
          <w:color w:val="000000"/>
          <w:spacing w:val="14"/>
          <w:sz w:val="44"/>
          <w:szCs w:val="44"/>
          <w:highlight w:val="none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color w:val="000000"/>
          <w:spacing w:val="14"/>
          <w:sz w:val="44"/>
          <w:szCs w:val="44"/>
          <w:highlight w:val="none"/>
          <w:lang w:eastAsia="zh-CN"/>
        </w:rPr>
        <w:t>招标</w:t>
      </w:r>
      <w:r>
        <w:rPr>
          <w:rFonts w:hint="eastAsia" w:ascii="方正小标宋简体" w:hAnsi="方正小标宋简体" w:eastAsia="方正小标宋简体" w:cs="方正小标宋简体"/>
          <w:b/>
          <w:bCs/>
          <w:color w:val="000000"/>
          <w:spacing w:val="14"/>
          <w:sz w:val="44"/>
          <w:szCs w:val="44"/>
          <w:highlight w:val="none"/>
        </w:rPr>
        <w:t>公告</w:t>
      </w:r>
      <w:r>
        <w:rPr>
          <w:rFonts w:hint="eastAsia" w:ascii="方正小标宋简体" w:hAnsi="方正小标宋简体" w:eastAsia="方正小标宋简体" w:cs="方正小标宋简体"/>
          <w:b/>
          <w:bCs/>
          <w:color w:val="000000"/>
          <w:spacing w:val="14"/>
          <w:sz w:val="44"/>
          <w:szCs w:val="44"/>
          <w:highlight w:val="none"/>
          <w:lang w:val="en-US" w:eastAsia="zh-CN"/>
        </w:rPr>
        <w:t>-1（投标人资料初审）</w:t>
      </w:r>
    </w:p>
    <w:p w14:paraId="05168DFA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/>
        <w:textAlignment w:val="auto"/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eastAsia="zh-CN"/>
        </w:rPr>
      </w:pPr>
    </w:p>
    <w:p w14:paraId="2A7A3F3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40" w:firstLineChars="200"/>
        <w:textAlignment w:val="auto"/>
        <w:rPr>
          <w:rFonts w:hint="eastAsia" w:ascii="黑体" w:hAnsi="黑体" w:eastAsia="黑体" w:cs="黑体"/>
          <w:color w:val="000000"/>
          <w:sz w:val="32"/>
          <w:szCs w:val="32"/>
          <w:highlight w:val="none"/>
          <w:lang w:eastAsia="zh-CN"/>
        </w:rPr>
      </w:pPr>
      <w:r>
        <w:rPr>
          <w:rFonts w:hint="eastAsia" w:ascii="黑体" w:hAnsi="黑体" w:eastAsia="黑体" w:cs="黑体"/>
          <w:color w:val="000000"/>
          <w:sz w:val="32"/>
          <w:szCs w:val="32"/>
          <w:highlight w:val="none"/>
          <w:lang w:eastAsia="zh-CN"/>
        </w:rPr>
        <w:t>一、采购项目概况</w:t>
      </w:r>
    </w:p>
    <w:p w14:paraId="63424DBA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40" w:firstLineChars="200"/>
        <w:textAlignment w:val="auto"/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eastAsia="zh-CN"/>
        </w:rPr>
        <w:t>采购方：昆明市西山区人民医院</w:t>
      </w:r>
    </w:p>
    <w:p w14:paraId="2088BE93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40" w:firstLineChars="200"/>
        <w:textAlignment w:val="auto"/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eastAsia="zh-CN"/>
        </w:rPr>
        <w:t>采购项目：</w:t>
      </w:r>
      <w:r>
        <w:rPr>
          <w:rFonts w:hint="eastAsia" w:ascii="仿宋_GB2312" w:hAnsi="仿宋_GB2312" w:eastAsia="仿宋_GB2312" w:cs="仿宋_GB2312"/>
          <w:b w:val="0"/>
          <w:bCs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门诊收费室移动结算车维修项目</w:t>
      </w:r>
    </w:p>
    <w:p w14:paraId="5A533FEB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40" w:firstLineChars="200"/>
        <w:textAlignment w:val="auto"/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eastAsia="zh-CN"/>
        </w:rPr>
        <w:t>预算金额：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val="en-US" w:eastAsia="zh-CN"/>
        </w:rPr>
        <w:t>3200元</w:t>
      </w:r>
      <w:bookmarkStart w:id="11" w:name="_GoBack"/>
      <w:bookmarkEnd w:id="11"/>
    </w:p>
    <w:p w14:paraId="69D29B19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40" w:firstLineChars="200"/>
        <w:textAlignment w:val="auto"/>
        <w:rPr>
          <w:rFonts w:hint="eastAsia" w:ascii="黑体" w:hAnsi="黑体" w:eastAsia="黑体" w:cs="黑体"/>
          <w:b w:val="0"/>
          <w:bCs/>
          <w:color w:val="000000"/>
          <w:sz w:val="32"/>
          <w:szCs w:val="32"/>
          <w:highlight w:val="none"/>
          <w:lang w:eastAsia="zh-CN"/>
        </w:rPr>
      </w:pPr>
      <w:r>
        <w:rPr>
          <w:rFonts w:hint="eastAsia" w:ascii="黑体" w:hAnsi="黑体" w:eastAsia="黑体" w:cs="黑体"/>
          <w:b w:val="0"/>
          <w:bCs/>
          <w:color w:val="000000"/>
          <w:sz w:val="32"/>
          <w:szCs w:val="32"/>
          <w:highlight w:val="none"/>
          <w:lang w:eastAsia="zh-CN"/>
        </w:rPr>
        <w:t>二、投标人资料文件初审阶段</w:t>
      </w:r>
    </w:p>
    <w:p w14:paraId="7DDBBCFD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40" w:firstLineChars="200"/>
        <w:textAlignment w:val="auto"/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eastAsia="zh-CN"/>
        </w:rPr>
        <w:t>有意向的投标人，请按照以下要求提交相应资料，全部资料须加盖公司鲜章，初审资料无需密封。</w:t>
      </w:r>
    </w:p>
    <w:p w14:paraId="0E0AFDAF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40" w:firstLineChars="200"/>
        <w:textAlignment w:val="auto"/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val="en-US" w:eastAsia="zh-CN"/>
        </w:rPr>
        <w:t>1.投递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eastAsia="zh-CN"/>
        </w:rPr>
        <w:t>时间：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val="en-US" w:eastAsia="zh-CN"/>
        </w:rPr>
        <w:t>2024年10月31日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eastAsia="zh-CN"/>
        </w:rPr>
        <w:t>上午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val="en-US" w:eastAsia="zh-CN"/>
        </w:rPr>
        <w:t>8:30-10:00</w:t>
      </w:r>
    </w:p>
    <w:p w14:paraId="020A27A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40" w:firstLineChars="200"/>
        <w:textAlignment w:val="auto"/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val="en-US" w:eastAsia="zh-CN"/>
        </w:rPr>
        <w:t>2.投递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eastAsia="zh-CN"/>
        </w:rPr>
        <w:t>地点：昆明市西山区人民医院4楼4031室（党政综合办公室）</w:t>
      </w:r>
    </w:p>
    <w:p w14:paraId="18127135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40" w:firstLineChars="200"/>
        <w:textAlignment w:val="auto"/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val="en-US" w:eastAsia="zh-CN"/>
        </w:rPr>
        <w:t>3.资料明细</w:t>
      </w:r>
    </w:p>
    <w:p w14:paraId="3559FDA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val="en-US" w:eastAsia="zh-CN"/>
        </w:rPr>
        <w:t>（1）具有独立承担民事责任的能力，须提供法人或者其他组织的营业执照等证明文件，自然人的身份证明。营业范围需具备该采购项目的相关条件和要求。</w:t>
      </w:r>
    </w:p>
    <w:p w14:paraId="380D09B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3" w:firstLineChars="200"/>
        <w:textAlignment w:val="auto"/>
        <w:rPr>
          <w:rFonts w:hint="eastAsia" w:ascii="仿宋_GB2312" w:hAnsi="仿宋_GB2312" w:eastAsia="仿宋_GB2312" w:cs="仿宋_GB2312"/>
          <w:b/>
          <w:bCs/>
          <w:color w:val="00000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sz w:val="32"/>
          <w:szCs w:val="32"/>
          <w:highlight w:val="none"/>
          <w:lang w:val="en-US" w:eastAsia="zh-CN"/>
        </w:rPr>
        <w:t>提示：提供营业执照复印件</w:t>
      </w:r>
    </w:p>
    <w:p w14:paraId="2B556C0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textAlignment w:val="auto"/>
        <w:rPr>
          <w:rFonts w:hint="eastAsia" w:ascii="仿宋_GB2312" w:hAnsi="仿宋_GB2312" w:eastAsia="仿宋_GB2312" w:cs="仿宋_GB2312"/>
          <w:b/>
          <w:bCs/>
          <w:color w:val="00000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val="en-US" w:eastAsia="zh-CN"/>
        </w:rPr>
        <w:t>（2）法人代表授权委托书原件、法人代表及受托人身份证复印件；法人代表本人到场的，提供法人代表身份证复印件。</w:t>
      </w:r>
    </w:p>
    <w:p w14:paraId="75DBEA6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textAlignment w:val="auto"/>
        <w:rPr>
          <w:rFonts w:hint="eastAsia"/>
          <w:color w:val="00000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val="en-US" w:eastAsia="zh-CN"/>
        </w:rPr>
        <w:t>（3）投标人未被列入“信用中国”网站失信被执行人、重大税收违法失信主体名单及中国政府采购网“政府采购严重违法失信行为记录名单”。</w:t>
      </w:r>
    </w:p>
    <w:p w14:paraId="6AAE9F9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highlight w:val="none"/>
          <w:lang w:val="en-US" w:eastAsia="zh-CN"/>
        </w:rPr>
        <w:t>信用中国网址：www.creditchina.gov.cn</w:t>
      </w:r>
    </w:p>
    <w:p w14:paraId="62B4C94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highlight w:val="none"/>
          <w:lang w:val="en-US" w:eastAsia="zh-CN"/>
        </w:rPr>
        <w:t>中国政府采购网：www.ccgp.gov.cn</w:t>
      </w:r>
    </w:p>
    <w:p w14:paraId="227D664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3" w:firstLineChars="200"/>
        <w:textAlignment w:val="auto"/>
        <w:rPr>
          <w:rFonts w:hint="eastAsia" w:ascii="仿宋_GB2312" w:hAnsi="仿宋_GB2312" w:eastAsia="仿宋_GB2312" w:cs="仿宋_GB2312"/>
          <w:b/>
          <w:bCs/>
          <w:color w:val="00000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sz w:val="32"/>
          <w:szCs w:val="32"/>
          <w:highlight w:val="none"/>
          <w:lang w:val="en-US" w:eastAsia="zh-CN"/>
        </w:rPr>
        <w:t>提示：提供相关网站的截屏为准，查询时间为前一天。</w:t>
      </w:r>
    </w:p>
    <w:p w14:paraId="67263DC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val="en-US" w:eastAsia="zh-CN"/>
        </w:rPr>
        <w:t>（4）投标人须提供参加政府采购活动近3年内在经营活动中没有重大违法记录的书面声明，工商登记注册之日起未满三年的提供成立至今没有重大违法记录；承诺本次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val="en-US" w:eastAsia="zh-CN" w:bidi="ar"/>
        </w:rPr>
        <w:t>参与我院招标项目活动不存在围标串标行为；且投标人自愿承担因违反上述承诺而造成的一切后果的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val="en-US" w:eastAsia="zh-CN"/>
        </w:rPr>
        <w:t>书面声明。</w:t>
      </w:r>
    </w:p>
    <w:p w14:paraId="33D6AC3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3" w:firstLineChars="200"/>
        <w:textAlignment w:val="auto"/>
        <w:rPr>
          <w:rFonts w:hint="eastAsia" w:ascii="仿宋_GB2312" w:hAnsi="仿宋_GB2312" w:eastAsia="仿宋_GB2312" w:cs="仿宋_GB2312"/>
          <w:b/>
          <w:bCs/>
          <w:color w:val="000000"/>
          <w:sz w:val="32"/>
          <w:szCs w:val="32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sz w:val="32"/>
          <w:szCs w:val="32"/>
          <w:highlight w:val="none"/>
          <w:lang w:eastAsia="zh-CN"/>
        </w:rPr>
        <w:t>提示：由投标人自行拟定书面承诺，内容需涵盖以上要求。</w:t>
      </w:r>
    </w:p>
    <w:p w14:paraId="4E4A005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eastAsia="zh-CN"/>
        </w:rPr>
        <w:t>（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eastAsia="zh-CN"/>
        </w:rPr>
        <w:t>）投标人（受托人或法人代表）所在单位的社保缴纳凭证（本年度近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val="en-US" w:eastAsia="zh-CN"/>
        </w:rPr>
        <w:t>3个月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eastAsia="zh-CN"/>
        </w:rPr>
        <w:t>）。若参保单位为所在单位合作的第三方人力资源公司，请提供情况说明。</w:t>
      </w:r>
    </w:p>
    <w:p w14:paraId="31C607D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textAlignment w:val="auto"/>
        <w:rPr>
          <w:rFonts w:hint="eastAsia" w:ascii="黑体" w:hAnsi="黑体" w:eastAsia="黑体" w:cs="黑体"/>
          <w:b w:val="0"/>
          <w:bCs/>
          <w:color w:val="000000"/>
          <w:sz w:val="32"/>
          <w:szCs w:val="32"/>
          <w:highlight w:val="none"/>
          <w:lang w:eastAsia="zh-CN"/>
        </w:rPr>
      </w:pPr>
      <w:bookmarkStart w:id="0" w:name="_Hlk24379207"/>
      <w:bookmarkStart w:id="1" w:name="_Toc35393621"/>
      <w:bookmarkStart w:id="2" w:name="_Toc35393790"/>
      <w:bookmarkStart w:id="3" w:name="_Toc28359079"/>
      <w:bookmarkStart w:id="4" w:name="_Toc28359002"/>
      <w:r>
        <w:rPr>
          <w:rFonts w:hint="eastAsia" w:ascii="黑体" w:hAnsi="黑体" w:eastAsia="黑体" w:cs="黑体"/>
          <w:b w:val="0"/>
          <w:bCs/>
          <w:color w:val="000000"/>
          <w:sz w:val="32"/>
          <w:szCs w:val="32"/>
          <w:highlight w:val="none"/>
          <w:lang w:eastAsia="zh-CN"/>
        </w:rPr>
        <w:t>三、通知递交标书</w:t>
      </w:r>
    </w:p>
    <w:p w14:paraId="7386620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textAlignment w:val="auto"/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eastAsia="zh-CN"/>
        </w:rPr>
        <w:t>根据当天审核情况，若满足开标条件的，由工作小组电话联系合格的投标人次日递交标书。</w:t>
      </w:r>
    </w:p>
    <w:p w14:paraId="4D48D89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3" w:firstLineChars="200"/>
        <w:textAlignment w:val="auto"/>
        <w:rPr>
          <w:rFonts w:hint="eastAsia" w:ascii="仿宋_GB2312" w:hAnsi="仿宋_GB2312" w:eastAsia="仿宋_GB2312" w:cs="仿宋_GB2312"/>
          <w:b/>
          <w:color w:val="000000"/>
          <w:sz w:val="32"/>
          <w:szCs w:val="32"/>
          <w:highlight w:val="none"/>
        </w:rPr>
      </w:pPr>
    </w:p>
    <w:p w14:paraId="3387695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/>
        <w:jc w:val="left"/>
        <w:textAlignment w:val="auto"/>
        <w:rPr>
          <w:rFonts w:hint="eastAsia" w:ascii="黑体" w:hAnsi="黑体" w:eastAsia="黑体"/>
          <w:color w:val="000000"/>
          <w:sz w:val="30"/>
          <w:szCs w:val="30"/>
          <w:highlight w:val="none"/>
        </w:rPr>
      </w:pPr>
    </w:p>
    <w:p w14:paraId="42D650F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highlight w:val="none"/>
          <w:lang w:val="en-US" w:eastAsia="zh-CN"/>
        </w:rPr>
      </w:pPr>
    </w:p>
    <w:p w14:paraId="6A6691D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highlight w:val="none"/>
          <w:lang w:val="en-US" w:eastAsia="zh-CN"/>
        </w:rPr>
      </w:pPr>
    </w:p>
    <w:p w14:paraId="2806111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highlight w:val="none"/>
          <w:lang w:val="en-US" w:eastAsia="zh-CN"/>
        </w:rPr>
      </w:pPr>
    </w:p>
    <w:p w14:paraId="26FB403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highlight w:val="none"/>
          <w:lang w:val="en-US" w:eastAsia="zh-CN"/>
        </w:rPr>
      </w:pPr>
    </w:p>
    <w:p w14:paraId="19D172D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/>
        <w:jc w:val="both"/>
        <w:textAlignment w:val="auto"/>
        <w:rPr>
          <w:rFonts w:hint="eastAsia" w:ascii="方正小标宋简体" w:hAnsi="方正小标宋简体" w:eastAsia="方正小标宋简体" w:cs="方正小标宋简体"/>
          <w:b/>
          <w:bCs/>
          <w:color w:val="000000"/>
          <w:sz w:val="44"/>
          <w:szCs w:val="44"/>
          <w:highlight w:val="none"/>
          <w:lang w:eastAsia="zh-CN"/>
        </w:rPr>
      </w:pPr>
    </w:p>
    <w:p w14:paraId="1E5FD79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bCs/>
          <w:color w:val="000000"/>
          <w:sz w:val="44"/>
          <w:szCs w:val="44"/>
          <w:highlight w:val="none"/>
          <w:lang w:eastAsia="zh-CN"/>
        </w:rPr>
      </w:pPr>
    </w:p>
    <w:p w14:paraId="533107E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bCs/>
          <w:color w:val="000000"/>
          <w:sz w:val="44"/>
          <w:szCs w:val="44"/>
          <w:highlight w:val="none"/>
          <w:lang w:eastAsia="zh-CN"/>
        </w:rPr>
      </w:pPr>
    </w:p>
    <w:p w14:paraId="3701BB1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/>
        <w:jc w:val="center"/>
        <w:textAlignment w:val="auto"/>
        <w:rPr>
          <w:rFonts w:hint="default" w:ascii="方正小标宋简体" w:hAnsi="方正小标宋简体" w:eastAsia="方正小标宋简体" w:cs="方正小标宋简体"/>
          <w:b/>
          <w:bCs/>
          <w:color w:val="000000"/>
          <w:sz w:val="44"/>
          <w:szCs w:val="44"/>
          <w:highlight w:val="none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color w:val="000000"/>
          <w:sz w:val="44"/>
          <w:szCs w:val="44"/>
          <w:highlight w:val="none"/>
          <w:lang w:eastAsia="zh-CN"/>
        </w:rPr>
        <w:t>招标公告</w:t>
      </w:r>
      <w:r>
        <w:rPr>
          <w:rFonts w:hint="eastAsia" w:ascii="方正小标宋简体" w:hAnsi="方正小标宋简体" w:eastAsia="方正小标宋简体" w:cs="方正小标宋简体"/>
          <w:b/>
          <w:bCs/>
          <w:color w:val="000000"/>
          <w:sz w:val="44"/>
          <w:szCs w:val="44"/>
          <w:highlight w:val="none"/>
          <w:lang w:val="en-US" w:eastAsia="zh-CN"/>
        </w:rPr>
        <w:t>-2（采购项目详情）</w:t>
      </w:r>
    </w:p>
    <w:p w14:paraId="31F0579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00" w:firstLineChars="200"/>
        <w:jc w:val="left"/>
        <w:textAlignment w:val="auto"/>
        <w:rPr>
          <w:rFonts w:hint="eastAsia" w:ascii="黑体" w:hAnsi="黑体" w:eastAsia="黑体"/>
          <w:color w:val="000000"/>
          <w:sz w:val="30"/>
          <w:szCs w:val="30"/>
          <w:highlight w:val="none"/>
        </w:rPr>
      </w:pPr>
    </w:p>
    <w:p w14:paraId="5A86A0E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40" w:firstLineChars="200"/>
        <w:jc w:val="left"/>
        <w:textAlignment w:val="auto"/>
        <w:rPr>
          <w:rFonts w:hint="eastAsia" w:ascii="黑体" w:hAnsi="黑体" w:eastAsia="黑体"/>
          <w:color w:val="000000"/>
          <w:sz w:val="32"/>
          <w:szCs w:val="32"/>
          <w:highlight w:val="none"/>
          <w:lang w:eastAsia="zh-CN"/>
        </w:rPr>
      </w:pPr>
      <w:r>
        <w:rPr>
          <w:rFonts w:hint="eastAsia" w:ascii="黑体" w:hAnsi="黑体" w:eastAsia="黑体"/>
          <w:color w:val="000000"/>
          <w:sz w:val="32"/>
          <w:szCs w:val="32"/>
          <w:highlight w:val="none"/>
        </w:rPr>
        <w:t>一、</w:t>
      </w:r>
      <w:r>
        <w:rPr>
          <w:rFonts w:hint="eastAsia" w:ascii="黑体" w:hAnsi="黑体" w:eastAsia="黑体"/>
          <w:color w:val="000000"/>
          <w:sz w:val="32"/>
          <w:szCs w:val="32"/>
          <w:highlight w:val="none"/>
          <w:lang w:eastAsia="zh-CN"/>
        </w:rPr>
        <w:t>采购</w:t>
      </w:r>
      <w:r>
        <w:rPr>
          <w:rFonts w:hint="eastAsia" w:ascii="黑体" w:hAnsi="黑体" w:eastAsia="黑体"/>
          <w:color w:val="000000"/>
          <w:sz w:val="32"/>
          <w:szCs w:val="32"/>
          <w:highlight w:val="none"/>
        </w:rPr>
        <w:t>项目</w:t>
      </w:r>
      <w:r>
        <w:rPr>
          <w:rFonts w:hint="eastAsia" w:ascii="黑体" w:hAnsi="黑体" w:eastAsia="黑体"/>
          <w:color w:val="000000"/>
          <w:sz w:val="32"/>
          <w:szCs w:val="32"/>
          <w:highlight w:val="none"/>
          <w:lang w:eastAsia="zh-CN"/>
        </w:rPr>
        <w:t>概况</w:t>
      </w:r>
    </w:p>
    <w:p w14:paraId="6A913A5B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40" w:firstLineChars="200"/>
        <w:textAlignment w:val="auto"/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eastAsia="zh-CN"/>
        </w:rPr>
        <w:t>采购方：昆明市西山区人民医院</w:t>
      </w:r>
    </w:p>
    <w:p w14:paraId="46C38F88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40" w:firstLineChars="200"/>
        <w:textAlignment w:val="auto"/>
        <w:rPr>
          <w:rFonts w:hint="eastAsia" w:ascii="仿宋_GB2312" w:hAnsi="仿宋_GB2312" w:eastAsia="仿宋_GB2312" w:cs="仿宋_GB2312"/>
          <w:b w:val="0"/>
          <w:bCs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</w:pP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eastAsia="zh-CN"/>
        </w:rPr>
        <w:t>采购项目：</w:t>
      </w:r>
      <w:r>
        <w:rPr>
          <w:rFonts w:hint="eastAsia" w:ascii="仿宋_GB2312" w:hAnsi="仿宋_GB2312" w:eastAsia="仿宋_GB2312" w:cs="仿宋_GB2312"/>
          <w:b w:val="0"/>
          <w:bCs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门诊收费室移动结算车维修项目</w:t>
      </w:r>
    </w:p>
    <w:p w14:paraId="566FA3A2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40" w:firstLineChars="200"/>
        <w:textAlignment w:val="auto"/>
        <w:rPr>
          <w:rFonts w:hint="default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eastAsia="zh-CN"/>
        </w:rPr>
        <w:t>预算金额：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val="en-US" w:eastAsia="zh-CN"/>
        </w:rPr>
        <w:t>3200元（报价不得超过预算）</w:t>
      </w:r>
    </w:p>
    <w:p w14:paraId="5559992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40" w:firstLineChars="200"/>
        <w:jc w:val="left"/>
        <w:textAlignment w:val="auto"/>
        <w:rPr>
          <w:rFonts w:hint="eastAsia"/>
          <w:color w:val="000000"/>
          <w:highlight w:val="none"/>
          <w:lang w:eastAsia="zh-CN"/>
        </w:rPr>
      </w:pPr>
      <w:r>
        <w:rPr>
          <w:rFonts w:hint="eastAsia" w:ascii="黑体" w:hAnsi="黑体" w:eastAsia="黑体" w:cs="黑体"/>
          <w:b w:val="0"/>
          <w:bCs/>
          <w:color w:val="000000"/>
          <w:sz w:val="32"/>
          <w:szCs w:val="32"/>
          <w:highlight w:val="none"/>
          <w:lang w:val="en-US" w:eastAsia="zh-CN"/>
        </w:rPr>
        <w:t>二、</w:t>
      </w:r>
      <w:r>
        <w:rPr>
          <w:rFonts w:hint="eastAsia" w:ascii="黑体" w:hAnsi="黑体" w:eastAsia="黑体" w:cs="黑体"/>
          <w:b w:val="0"/>
          <w:bCs/>
          <w:color w:val="000000"/>
          <w:sz w:val="32"/>
          <w:szCs w:val="32"/>
          <w:highlight w:val="none"/>
          <w:lang w:eastAsia="zh-CN"/>
        </w:rPr>
        <w:t>采购项目需求</w:t>
      </w:r>
    </w:p>
    <w:p w14:paraId="26DC4E7D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40" w:firstLineChars="200"/>
        <w:textAlignment w:val="auto"/>
        <w:rPr>
          <w:rFonts w:hint="default"/>
          <w:color w:val="000000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highlight w:val="none"/>
          <w:lang w:val="en-US" w:eastAsia="zh-CN"/>
        </w:rPr>
        <w:t>投标人具备相应的人员和设备设施，能够完成移动结算车的维修服务，维修参数具体详见附件1。</w:t>
      </w:r>
    </w:p>
    <w:p w14:paraId="6B8FA11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00"/>
        <w:jc w:val="left"/>
        <w:textAlignment w:val="auto"/>
        <w:rPr>
          <w:rFonts w:hint="eastAsia" w:ascii="黑体" w:hAnsi="黑体" w:eastAsia="黑体" w:cs="黑体"/>
          <w:color w:val="000000"/>
          <w:sz w:val="32"/>
          <w:szCs w:val="32"/>
          <w:highlight w:val="none"/>
          <w:lang w:eastAsia="zh-CN"/>
        </w:rPr>
      </w:pPr>
      <w:r>
        <w:rPr>
          <w:rFonts w:hint="eastAsia" w:ascii="黑体" w:hAnsi="黑体" w:eastAsia="黑体" w:cs="黑体"/>
          <w:color w:val="000000"/>
          <w:sz w:val="32"/>
          <w:szCs w:val="32"/>
          <w:highlight w:val="none"/>
          <w:lang w:val="en-US" w:eastAsia="zh-CN"/>
        </w:rPr>
        <w:t>三</w:t>
      </w:r>
      <w:r>
        <w:rPr>
          <w:rFonts w:ascii="黑体" w:hAnsi="黑体" w:eastAsia="黑体" w:cs="黑体"/>
          <w:color w:val="000000"/>
          <w:sz w:val="32"/>
          <w:szCs w:val="32"/>
          <w:highlight w:val="none"/>
        </w:rPr>
        <w:t>、</w:t>
      </w:r>
      <w:r>
        <w:rPr>
          <w:rFonts w:hint="eastAsia" w:ascii="黑体" w:hAnsi="黑体" w:eastAsia="黑体" w:cs="黑体"/>
          <w:color w:val="000000"/>
          <w:sz w:val="32"/>
          <w:szCs w:val="32"/>
          <w:highlight w:val="none"/>
          <w:lang w:eastAsia="zh-CN"/>
        </w:rPr>
        <w:t>投递标书和开标要求</w:t>
      </w:r>
    </w:p>
    <w:p w14:paraId="428667D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00"/>
        <w:jc w:val="left"/>
        <w:textAlignment w:val="auto"/>
        <w:rPr>
          <w:rFonts w:hint="eastAsia" w:ascii="仿宋_GB2312" w:hAnsi="Times New Roman" w:eastAsia="仿宋_GB2312"/>
          <w:color w:val="000000"/>
          <w:sz w:val="32"/>
          <w:szCs w:val="32"/>
          <w:highlight w:val="none"/>
          <w:lang w:eastAsia="zh-CN"/>
        </w:rPr>
      </w:pPr>
      <w:r>
        <w:rPr>
          <w:rFonts w:hint="eastAsia" w:ascii="仿宋_GB2312" w:hAnsi="Times New Roman" w:eastAsia="仿宋_GB2312"/>
          <w:color w:val="000000"/>
          <w:sz w:val="32"/>
          <w:szCs w:val="32"/>
          <w:highlight w:val="none"/>
          <w:lang w:eastAsia="zh-CN"/>
        </w:rPr>
        <w:t>（一）投递标书</w:t>
      </w:r>
    </w:p>
    <w:p w14:paraId="7C980F6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00"/>
        <w:jc w:val="left"/>
        <w:textAlignment w:val="auto"/>
        <w:rPr>
          <w:rFonts w:hint="eastAsia" w:ascii="仿宋_GB2312" w:hAnsi="Times New Roman" w:eastAsia="仿宋_GB2312"/>
          <w:color w:val="000000"/>
          <w:sz w:val="32"/>
          <w:szCs w:val="32"/>
          <w:highlight w:val="none"/>
          <w:lang w:eastAsia="zh-CN"/>
        </w:rPr>
      </w:pPr>
      <w:r>
        <w:rPr>
          <w:rFonts w:hint="eastAsia" w:ascii="仿宋_GB2312" w:hAnsi="Times New Roman" w:eastAsia="仿宋_GB2312"/>
          <w:color w:val="000000"/>
          <w:sz w:val="32"/>
          <w:szCs w:val="32"/>
          <w:highlight w:val="none"/>
          <w:lang w:eastAsia="zh-CN"/>
        </w:rPr>
        <w:t>时间：</w:t>
      </w:r>
      <w:r>
        <w:rPr>
          <w:rFonts w:hint="eastAsia" w:ascii="仿宋_GB2312" w:eastAsia="仿宋_GB2312"/>
          <w:color w:val="000000"/>
          <w:sz w:val="32"/>
          <w:szCs w:val="32"/>
          <w:highlight w:val="none"/>
          <w:lang w:val="en-US" w:eastAsia="zh-CN"/>
        </w:rPr>
        <w:t>2024年11月1日</w:t>
      </w:r>
      <w:r>
        <w:rPr>
          <w:rFonts w:hint="eastAsia" w:ascii="仿宋_GB2312" w:hAnsi="Times New Roman" w:eastAsia="仿宋_GB2312"/>
          <w:color w:val="000000"/>
          <w:sz w:val="32"/>
          <w:szCs w:val="32"/>
          <w:highlight w:val="none"/>
          <w:lang w:eastAsia="zh-CN"/>
        </w:rPr>
        <w:t>上午</w:t>
      </w:r>
      <w:r>
        <w:rPr>
          <w:rFonts w:hint="eastAsia" w:ascii="仿宋_GB2312" w:hAnsi="Times New Roman" w:eastAsia="仿宋_GB2312"/>
          <w:color w:val="000000"/>
          <w:sz w:val="32"/>
          <w:szCs w:val="32"/>
          <w:highlight w:val="none"/>
          <w:lang w:val="en-US" w:eastAsia="zh-CN"/>
        </w:rPr>
        <w:t>8:30-9:50</w:t>
      </w:r>
    </w:p>
    <w:p w14:paraId="057D803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00"/>
        <w:jc w:val="left"/>
        <w:textAlignment w:val="auto"/>
        <w:rPr>
          <w:rFonts w:hint="eastAsia" w:ascii="仿宋_GB2312" w:hAnsi="Times New Roman" w:eastAsia="仿宋_GB2312"/>
          <w:color w:val="000000"/>
          <w:sz w:val="32"/>
          <w:szCs w:val="32"/>
          <w:highlight w:val="none"/>
          <w:lang w:eastAsia="zh-CN"/>
        </w:rPr>
      </w:pPr>
      <w:r>
        <w:rPr>
          <w:rFonts w:hint="eastAsia" w:ascii="仿宋_GB2312" w:hAnsi="Times New Roman" w:eastAsia="仿宋_GB2312"/>
          <w:color w:val="000000"/>
          <w:sz w:val="32"/>
          <w:szCs w:val="32"/>
          <w:highlight w:val="none"/>
          <w:lang w:eastAsia="zh-CN"/>
        </w:rPr>
        <w:t>地点：昆明市西山区人民医院</w:t>
      </w:r>
      <w:r>
        <w:rPr>
          <w:rFonts w:hint="eastAsia" w:ascii="仿宋_GB2312" w:hAnsi="Times New Roman" w:eastAsia="仿宋_GB2312"/>
          <w:color w:val="000000"/>
          <w:sz w:val="32"/>
          <w:szCs w:val="32"/>
          <w:highlight w:val="none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color w:val="000000"/>
          <w:sz w:val="30"/>
          <w:szCs w:val="30"/>
          <w:highlight w:val="none"/>
        </w:rPr>
        <w:t>楼4031室</w:t>
      </w:r>
      <w:r>
        <w:rPr>
          <w:rFonts w:hint="eastAsia" w:ascii="仿宋_GB2312" w:hAnsi="仿宋_GB2312" w:eastAsia="仿宋_GB2312" w:cs="仿宋_GB2312"/>
          <w:color w:val="000000"/>
          <w:sz w:val="30"/>
          <w:szCs w:val="30"/>
          <w:highlight w:val="none"/>
          <w:lang w:eastAsia="zh-CN"/>
        </w:rPr>
        <w:t>（</w:t>
      </w:r>
      <w:r>
        <w:rPr>
          <w:rFonts w:hint="eastAsia" w:ascii="仿宋_GB2312" w:hAnsi="仿宋_GB2312" w:eastAsia="仿宋_GB2312" w:cs="仿宋_GB2312"/>
          <w:color w:val="000000"/>
          <w:sz w:val="30"/>
          <w:szCs w:val="30"/>
          <w:highlight w:val="none"/>
        </w:rPr>
        <w:t>党政综合办公室</w:t>
      </w:r>
      <w:r>
        <w:rPr>
          <w:rFonts w:hint="eastAsia" w:ascii="仿宋_GB2312" w:hAnsi="仿宋_GB2312" w:eastAsia="仿宋_GB2312" w:cs="仿宋_GB2312"/>
          <w:color w:val="000000"/>
          <w:sz w:val="30"/>
          <w:szCs w:val="30"/>
          <w:highlight w:val="none"/>
          <w:lang w:eastAsia="zh-CN"/>
        </w:rPr>
        <w:t>）</w:t>
      </w:r>
    </w:p>
    <w:p w14:paraId="4F84602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00"/>
        <w:jc w:val="left"/>
        <w:textAlignment w:val="auto"/>
        <w:rPr>
          <w:rFonts w:hint="eastAsia" w:ascii="仿宋_GB2312" w:hAnsi="Times New Roman" w:eastAsia="仿宋_GB2312"/>
          <w:color w:val="000000"/>
          <w:sz w:val="32"/>
          <w:szCs w:val="32"/>
          <w:highlight w:val="none"/>
          <w:lang w:eastAsia="zh-CN"/>
        </w:rPr>
      </w:pPr>
      <w:r>
        <w:rPr>
          <w:rFonts w:hint="eastAsia" w:ascii="仿宋_GB2312" w:hAnsi="Times New Roman" w:eastAsia="仿宋_GB2312"/>
          <w:color w:val="000000"/>
          <w:sz w:val="32"/>
          <w:szCs w:val="32"/>
          <w:highlight w:val="none"/>
          <w:lang w:eastAsia="zh-CN"/>
        </w:rPr>
        <w:t>备注：投递方式为现场投递，标书</w:t>
      </w:r>
      <w:r>
        <w:rPr>
          <w:rFonts w:hint="eastAsia" w:ascii="仿宋_GB2312" w:eastAsia="仿宋_GB2312"/>
          <w:color w:val="000000"/>
          <w:sz w:val="32"/>
          <w:szCs w:val="32"/>
          <w:highlight w:val="none"/>
          <w:lang w:eastAsia="zh-CN"/>
        </w:rPr>
        <w:t>须</w:t>
      </w:r>
      <w:r>
        <w:rPr>
          <w:rFonts w:hint="eastAsia" w:ascii="仿宋_GB2312" w:hAnsi="Times New Roman" w:eastAsia="仿宋_GB2312"/>
          <w:color w:val="000000"/>
          <w:sz w:val="32"/>
          <w:szCs w:val="32"/>
          <w:highlight w:val="none"/>
          <w:lang w:eastAsia="zh-CN"/>
        </w:rPr>
        <w:t>密封完好</w:t>
      </w:r>
      <w:r>
        <w:rPr>
          <w:rFonts w:hint="eastAsia" w:ascii="仿宋_GB2312" w:eastAsia="仿宋_GB2312"/>
          <w:color w:val="000000"/>
          <w:sz w:val="32"/>
          <w:szCs w:val="32"/>
          <w:highlight w:val="none"/>
          <w:lang w:eastAsia="zh-CN"/>
        </w:rPr>
        <w:t>，封面信息齐全</w:t>
      </w:r>
      <w:r>
        <w:rPr>
          <w:rFonts w:hint="eastAsia" w:ascii="仿宋_GB2312" w:hAnsi="Times New Roman" w:eastAsia="仿宋_GB2312"/>
          <w:color w:val="000000"/>
          <w:sz w:val="32"/>
          <w:szCs w:val="32"/>
          <w:highlight w:val="none"/>
          <w:lang w:eastAsia="zh-CN"/>
        </w:rPr>
        <w:t>，</w:t>
      </w:r>
      <w:r>
        <w:rPr>
          <w:rFonts w:hint="eastAsia" w:ascii="仿宋_GB2312" w:eastAsia="仿宋_GB2312"/>
          <w:color w:val="000000"/>
          <w:sz w:val="32"/>
          <w:szCs w:val="32"/>
          <w:highlight w:val="none"/>
          <w:lang w:eastAsia="zh-CN"/>
        </w:rPr>
        <w:t>标书</w:t>
      </w:r>
      <w:r>
        <w:rPr>
          <w:rFonts w:hint="eastAsia" w:ascii="仿宋_GB2312" w:eastAsia="仿宋_GB2312"/>
          <w:color w:val="000000"/>
          <w:sz w:val="32"/>
          <w:szCs w:val="32"/>
          <w:highlight w:val="none"/>
          <w:lang w:val="en-US" w:eastAsia="zh-CN"/>
        </w:rPr>
        <w:t>1</w:t>
      </w:r>
      <w:r>
        <w:rPr>
          <w:rFonts w:hint="eastAsia" w:ascii="仿宋_GB2312" w:hAnsi="Times New Roman" w:eastAsia="仿宋_GB2312"/>
          <w:color w:val="000000"/>
          <w:sz w:val="32"/>
          <w:szCs w:val="32"/>
          <w:highlight w:val="none"/>
          <w:lang w:eastAsia="zh-CN"/>
        </w:rPr>
        <w:t>份</w:t>
      </w:r>
      <w:r>
        <w:rPr>
          <w:rFonts w:hint="eastAsia" w:ascii="仿宋_GB2312" w:eastAsia="仿宋_GB2312"/>
          <w:color w:val="000000"/>
          <w:sz w:val="32"/>
          <w:szCs w:val="32"/>
          <w:highlight w:val="none"/>
          <w:lang w:eastAsia="zh-CN"/>
        </w:rPr>
        <w:t>（原件）</w:t>
      </w:r>
      <w:r>
        <w:rPr>
          <w:rFonts w:hint="eastAsia" w:ascii="仿宋_GB2312" w:hAnsi="Times New Roman" w:eastAsia="仿宋_GB2312"/>
          <w:color w:val="000000"/>
          <w:sz w:val="32"/>
          <w:szCs w:val="32"/>
          <w:highlight w:val="none"/>
          <w:lang w:eastAsia="zh-CN"/>
        </w:rPr>
        <w:t>。</w:t>
      </w:r>
    </w:p>
    <w:p w14:paraId="50C98EE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00"/>
        <w:jc w:val="left"/>
        <w:textAlignment w:val="auto"/>
        <w:rPr>
          <w:rFonts w:hint="eastAsia" w:ascii="仿宋_GB2312" w:hAnsi="Times New Roman" w:eastAsia="仿宋_GB2312"/>
          <w:color w:val="000000"/>
          <w:sz w:val="32"/>
          <w:szCs w:val="32"/>
          <w:highlight w:val="none"/>
          <w:lang w:eastAsia="zh-CN"/>
        </w:rPr>
      </w:pPr>
      <w:r>
        <w:rPr>
          <w:rFonts w:hint="eastAsia" w:ascii="仿宋_GB2312" w:hAnsi="Times New Roman" w:eastAsia="仿宋_GB2312"/>
          <w:color w:val="000000"/>
          <w:sz w:val="32"/>
          <w:szCs w:val="32"/>
          <w:highlight w:val="none"/>
          <w:lang w:eastAsia="zh-CN"/>
        </w:rPr>
        <w:t>（二）开标评标</w:t>
      </w:r>
    </w:p>
    <w:p w14:paraId="7226814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00"/>
        <w:jc w:val="left"/>
        <w:textAlignment w:val="auto"/>
        <w:rPr>
          <w:rFonts w:hint="eastAsia" w:ascii="仿宋_GB2312" w:hAnsi="Times New Roman" w:eastAsia="仿宋_GB2312"/>
          <w:color w:val="000000"/>
          <w:sz w:val="32"/>
          <w:szCs w:val="32"/>
          <w:highlight w:val="none"/>
          <w:lang w:eastAsia="zh-CN"/>
        </w:rPr>
      </w:pPr>
      <w:r>
        <w:rPr>
          <w:rFonts w:hint="eastAsia" w:ascii="仿宋_GB2312" w:hAnsi="Times New Roman" w:eastAsia="仿宋_GB2312"/>
          <w:color w:val="000000"/>
          <w:sz w:val="32"/>
          <w:szCs w:val="32"/>
          <w:highlight w:val="none"/>
        </w:rPr>
        <w:t>时间：</w:t>
      </w:r>
      <w:r>
        <w:rPr>
          <w:rFonts w:hint="eastAsia" w:ascii="仿宋_GB2312" w:eastAsia="仿宋_GB2312"/>
          <w:color w:val="000000"/>
          <w:sz w:val="32"/>
          <w:szCs w:val="32"/>
          <w:highlight w:val="none"/>
          <w:lang w:val="en-US" w:eastAsia="zh-CN"/>
        </w:rPr>
        <w:t>2024年11月1日</w:t>
      </w:r>
      <w:r>
        <w:rPr>
          <w:rFonts w:hint="eastAsia" w:ascii="仿宋_GB2312" w:hAnsi="Times New Roman" w:eastAsia="仿宋_GB2312"/>
          <w:color w:val="000000"/>
          <w:sz w:val="32"/>
          <w:szCs w:val="32"/>
          <w:highlight w:val="none"/>
          <w:lang w:eastAsia="zh-CN"/>
        </w:rPr>
        <w:t>上午</w:t>
      </w:r>
      <w:r>
        <w:rPr>
          <w:rFonts w:hint="eastAsia" w:ascii="仿宋_GB2312" w:hAnsi="Times New Roman" w:eastAsia="仿宋_GB2312"/>
          <w:color w:val="000000"/>
          <w:sz w:val="32"/>
          <w:szCs w:val="32"/>
          <w:highlight w:val="none"/>
          <w:lang w:val="en-US" w:eastAsia="zh-CN"/>
        </w:rPr>
        <w:t>10:00</w:t>
      </w:r>
    </w:p>
    <w:p w14:paraId="5B84FE8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00"/>
        <w:jc w:val="left"/>
        <w:textAlignment w:val="auto"/>
        <w:rPr>
          <w:rFonts w:hint="eastAsia" w:ascii="仿宋_GB2312" w:hAnsi="Times New Roman" w:eastAsia="仿宋_GB2312"/>
          <w:color w:val="000000"/>
          <w:sz w:val="32"/>
          <w:szCs w:val="32"/>
          <w:highlight w:val="none"/>
          <w:lang w:eastAsia="zh-CN"/>
        </w:rPr>
      </w:pPr>
      <w:r>
        <w:rPr>
          <w:rFonts w:hint="eastAsia" w:ascii="仿宋_GB2312" w:hAnsi="Times New Roman" w:eastAsia="仿宋_GB2312"/>
          <w:color w:val="000000"/>
          <w:sz w:val="32"/>
          <w:szCs w:val="32"/>
          <w:highlight w:val="none"/>
        </w:rPr>
        <w:t>地点：昆明市西山区人民医院5楼多媒体教室</w:t>
      </w:r>
      <w:r>
        <w:rPr>
          <w:rFonts w:hint="eastAsia" w:ascii="仿宋_GB2312" w:hAnsi="Times New Roman" w:eastAsia="仿宋_GB2312"/>
          <w:color w:val="000000"/>
          <w:sz w:val="32"/>
          <w:szCs w:val="32"/>
          <w:highlight w:val="none"/>
          <w:lang w:eastAsia="zh-CN"/>
        </w:rPr>
        <w:t>。</w:t>
      </w:r>
    </w:p>
    <w:p w14:paraId="1F00F0C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textAlignment w:val="auto"/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eastAsia="zh-CN"/>
        </w:rPr>
        <w:t>备注：投标人须参与现场唱标。</w:t>
      </w:r>
    </w:p>
    <w:p w14:paraId="2669D59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textAlignment w:val="auto"/>
        <w:rPr>
          <w:rFonts w:hint="eastAsia" w:ascii="黑体" w:hAnsi="黑体" w:eastAsia="黑体" w:cs="黑体"/>
          <w:b w:val="0"/>
          <w:bCs/>
          <w:color w:val="000000"/>
          <w:sz w:val="32"/>
          <w:szCs w:val="32"/>
          <w:highlight w:val="none"/>
          <w:lang w:eastAsia="zh-CN"/>
        </w:rPr>
      </w:pPr>
      <w:r>
        <w:rPr>
          <w:rFonts w:hint="eastAsia" w:ascii="黑体" w:hAnsi="黑体" w:eastAsia="黑体" w:cs="黑体"/>
          <w:b w:val="0"/>
          <w:bCs/>
          <w:color w:val="000000"/>
          <w:sz w:val="32"/>
          <w:szCs w:val="32"/>
          <w:highlight w:val="none"/>
          <w:lang w:eastAsia="zh-CN"/>
        </w:rPr>
        <w:t>三、投标人资格要求</w:t>
      </w:r>
    </w:p>
    <w:p w14:paraId="64A01DE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textAlignment w:val="auto"/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</w:rPr>
        <w:t>（1）具有独立承担民事责任的能力，须提供法人或者其他组织的营业执照等证明文件，自然人的身份证明；</w:t>
      </w:r>
    </w:p>
    <w:p w14:paraId="2BD990F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textAlignment w:val="auto"/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</w:rPr>
        <w:t>（2）具有良好的商业信誉和健全的财务制度(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eastAsia="zh-CN"/>
        </w:rPr>
        <w:t>近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eastAsia="zh-CN"/>
        </w:rPr>
        <w:t>年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</w:rPr>
        <w:t>包括资产负债表、利润表、现金流量表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eastAsia="zh-CN"/>
        </w:rPr>
        <w:t>或者审计报告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</w:rPr>
        <w:t>)；</w:t>
      </w:r>
    </w:p>
    <w:p w14:paraId="6104256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textAlignment w:val="auto"/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</w:rPr>
        <w:t>（3）投标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eastAsia="zh-CN"/>
        </w:rPr>
        <w:t>人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</w:rPr>
        <w:t>有效的纳税的证明材料；</w:t>
      </w:r>
    </w:p>
    <w:p w14:paraId="540DAEA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textAlignment w:val="auto"/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</w:rPr>
        <w:t>（4）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val="en-US" w:eastAsia="zh-CN"/>
        </w:rPr>
        <w:t>投标人须提供参加政府采购活动近3年内在经营活动中没有重大违法记录的书面声明，工商登记注册之日起未满三年的提供成立至今没有重大违法记录；承诺本次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val="en-US" w:eastAsia="zh-CN" w:bidi="ar"/>
        </w:rPr>
        <w:t>参与我院招标项目活动不存在围标串标行为；且投标人自愿承担因违反上述承诺而造成的一切后果的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val="en-US" w:eastAsia="zh-CN"/>
        </w:rPr>
        <w:t>书面声明；</w:t>
      </w:r>
    </w:p>
    <w:p w14:paraId="6C04E59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textAlignment w:val="auto"/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</w:rPr>
        <w:t>（5）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eastAsia="zh-CN"/>
        </w:rPr>
        <w:t>投标人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</w:rPr>
        <w:t>须提供具有履行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eastAsia="zh-CN"/>
        </w:rPr>
        <w:t>相应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</w:rPr>
        <w:t>合同所必须的设备和专业技术能力的证明材料；</w:t>
      </w:r>
    </w:p>
    <w:p w14:paraId="3073501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textAlignment w:val="auto"/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</w:rPr>
        <w:t>（6）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eastAsia="zh-CN"/>
        </w:rPr>
        <w:t>投标人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</w:rPr>
        <w:t>未被列入“信用中国”网站失信被执行人、重大税收违法失信主体名单及中国政府采购网“政府采购严重违法失信行为记录名单”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eastAsia="zh-CN"/>
        </w:rPr>
        <w:t>；</w:t>
      </w:r>
    </w:p>
    <w:p w14:paraId="3F8E55A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textAlignment w:val="auto"/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eastAsia="zh-CN"/>
        </w:rPr>
        <w:t>（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val="en-US" w:eastAsia="zh-CN"/>
        </w:rPr>
        <w:t>7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eastAsia="zh-CN"/>
        </w:rPr>
        <w:t>）本项目不接受联合体投标,不接受分包或转包。</w:t>
      </w:r>
      <w:bookmarkEnd w:id="0"/>
      <w:bookmarkEnd w:id="1"/>
      <w:bookmarkEnd w:id="2"/>
      <w:bookmarkEnd w:id="3"/>
      <w:bookmarkEnd w:id="4"/>
      <w:bookmarkStart w:id="5" w:name="_Toc35393626"/>
      <w:bookmarkStart w:id="6" w:name="_Toc35393795"/>
    </w:p>
    <w:p w14:paraId="6B90AA54">
      <w:pPr>
        <w:pStyle w:val="4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40" w:firstLineChars="200"/>
        <w:textAlignment w:val="auto"/>
        <w:rPr>
          <w:rFonts w:hint="eastAsia" w:ascii="黑体" w:hAnsi="黑体" w:eastAsia="黑体" w:cs="黑体"/>
          <w:b w:val="0"/>
          <w:bCs/>
          <w:color w:val="000000"/>
          <w:sz w:val="32"/>
          <w:szCs w:val="32"/>
          <w:highlight w:val="none"/>
          <w:lang w:eastAsia="zh-CN"/>
        </w:rPr>
      </w:pPr>
      <w:r>
        <w:rPr>
          <w:rFonts w:hint="eastAsia" w:ascii="黑体" w:hAnsi="黑体" w:eastAsia="黑体" w:cs="黑体"/>
          <w:b w:val="0"/>
          <w:bCs/>
          <w:color w:val="000000"/>
          <w:sz w:val="32"/>
          <w:szCs w:val="32"/>
          <w:highlight w:val="none"/>
          <w:lang w:val="en-US" w:eastAsia="zh-CN"/>
        </w:rPr>
        <w:t>四、</w:t>
      </w:r>
      <w:r>
        <w:rPr>
          <w:rFonts w:hint="eastAsia" w:ascii="黑体" w:hAnsi="黑体" w:eastAsia="黑体" w:cs="黑体"/>
          <w:b w:val="0"/>
          <w:bCs/>
          <w:color w:val="000000"/>
          <w:sz w:val="32"/>
          <w:szCs w:val="32"/>
          <w:highlight w:val="none"/>
          <w:lang w:eastAsia="zh-CN"/>
        </w:rPr>
        <w:t>采购方式、</w:t>
      </w:r>
      <w:r>
        <w:rPr>
          <w:rFonts w:hint="eastAsia" w:ascii="黑体" w:hAnsi="黑体" w:eastAsia="黑体" w:cs="黑体"/>
          <w:b w:val="0"/>
          <w:bCs/>
          <w:color w:val="000000"/>
          <w:sz w:val="32"/>
          <w:szCs w:val="32"/>
          <w:highlight w:val="none"/>
          <w:lang w:val="en-US" w:eastAsia="zh-CN"/>
        </w:rPr>
        <w:t>评标办法</w:t>
      </w:r>
    </w:p>
    <w:p w14:paraId="3F454251">
      <w:pPr>
        <w:pStyle w:val="4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40" w:firstLineChars="200"/>
        <w:textAlignment w:val="auto"/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val="en-US" w:eastAsia="zh-CN"/>
        </w:rPr>
        <w:t>采购方式：院内比选；评标方法：最低价评标法。</w:t>
      </w:r>
    </w:p>
    <w:p w14:paraId="46E1E63A">
      <w:pPr>
        <w:pStyle w:val="4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40" w:firstLineChars="200"/>
        <w:textAlignment w:val="auto"/>
        <w:rPr>
          <w:rFonts w:hint="eastAsia" w:ascii="黑体" w:hAnsi="黑体" w:eastAsia="黑体" w:cs="黑体"/>
          <w:b w:val="0"/>
          <w:bCs/>
          <w:color w:val="000000"/>
          <w:sz w:val="32"/>
          <w:szCs w:val="32"/>
          <w:highlight w:val="none"/>
        </w:rPr>
      </w:pPr>
      <w:r>
        <w:rPr>
          <w:rFonts w:hint="eastAsia" w:ascii="黑体" w:hAnsi="黑体" w:eastAsia="黑体" w:cs="黑体"/>
          <w:b w:val="0"/>
          <w:bCs/>
          <w:color w:val="000000"/>
          <w:sz w:val="32"/>
          <w:szCs w:val="32"/>
          <w:highlight w:val="none"/>
          <w:lang w:eastAsia="zh-CN"/>
        </w:rPr>
        <w:t>六、招标</w:t>
      </w:r>
      <w:r>
        <w:rPr>
          <w:rFonts w:hint="eastAsia" w:ascii="黑体" w:hAnsi="黑体" w:eastAsia="黑体" w:cs="黑体"/>
          <w:b w:val="0"/>
          <w:bCs/>
          <w:color w:val="000000"/>
          <w:sz w:val="32"/>
          <w:szCs w:val="32"/>
          <w:highlight w:val="none"/>
        </w:rPr>
        <w:t>公告</w:t>
      </w:r>
      <w:r>
        <w:rPr>
          <w:rFonts w:hint="eastAsia" w:ascii="黑体" w:hAnsi="黑体" w:eastAsia="黑体" w:cs="黑体"/>
          <w:b w:val="0"/>
          <w:bCs/>
          <w:color w:val="000000"/>
          <w:sz w:val="32"/>
          <w:szCs w:val="32"/>
          <w:highlight w:val="none"/>
          <w:lang w:eastAsia="zh-CN"/>
        </w:rPr>
        <w:t>、招标结果发布</w:t>
      </w:r>
      <w:bookmarkEnd w:id="5"/>
      <w:bookmarkEnd w:id="6"/>
      <w:bookmarkStart w:id="7" w:name="_Toc35393627"/>
      <w:bookmarkStart w:id="8" w:name="_Toc28359008"/>
      <w:bookmarkStart w:id="9" w:name="_Toc28359085"/>
      <w:bookmarkStart w:id="10" w:name="_Toc35393796"/>
    </w:p>
    <w:p w14:paraId="2C57646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40" w:firstLineChars="200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val="en-US" w:eastAsia="zh-CN"/>
        </w:rPr>
        <w:t>1.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eastAsia="zh-CN"/>
        </w:rPr>
        <w:t>昆明市西山区人民医院官方网站；</w:t>
      </w:r>
    </w:p>
    <w:p w14:paraId="4BD91C9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40" w:firstLineChars="200"/>
        <w:textAlignment w:val="auto"/>
        <w:rPr>
          <w:rStyle w:val="9"/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</w:rPr>
      </w:pPr>
      <w:r>
        <w:rPr>
          <w:rStyle w:val="9"/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</w:rPr>
        <w:fldChar w:fldCharType="begin"/>
      </w:r>
      <w:r>
        <w:rPr>
          <w:rStyle w:val="9"/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</w:rPr>
        <w:instrText xml:space="preserve"> HYPERLINK "https://www.xsqrmyy.net/" </w:instrText>
      </w:r>
      <w:r>
        <w:rPr>
          <w:rStyle w:val="9"/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</w:rPr>
        <w:fldChar w:fldCharType="separate"/>
      </w:r>
      <w:r>
        <w:rPr>
          <w:rStyle w:val="8"/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</w:rPr>
        <w:t>https://www.xsqrmyy.net/</w:t>
      </w:r>
      <w:bookmarkEnd w:id="7"/>
      <w:bookmarkEnd w:id="8"/>
      <w:bookmarkEnd w:id="9"/>
      <w:bookmarkEnd w:id="10"/>
      <w:r>
        <w:rPr>
          <w:rStyle w:val="9"/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</w:rPr>
        <w:fldChar w:fldCharType="end"/>
      </w:r>
    </w:p>
    <w:p w14:paraId="5C85D5E6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40" w:firstLineChars="200"/>
        <w:textAlignment w:val="auto"/>
        <w:rPr>
          <w:rFonts w:hint="default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val="en-US" w:eastAsia="zh-CN"/>
        </w:rPr>
        <w:t>2.招标公告公示期：自发布之日起，3个工作日；</w:t>
      </w:r>
    </w:p>
    <w:p w14:paraId="3CAE0E95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40" w:firstLineChars="200"/>
        <w:textAlignment w:val="auto"/>
        <w:rPr>
          <w:rFonts w:hint="default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val="en-US" w:eastAsia="zh-CN"/>
        </w:rPr>
        <w:t>3.招标结果公示期：自发布之日起，1个工作日。</w:t>
      </w:r>
    </w:p>
    <w:p w14:paraId="7031CEC2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40" w:firstLineChars="200"/>
        <w:textAlignment w:val="auto"/>
        <w:rPr>
          <w:rFonts w:hint="eastAsia" w:ascii="黑体" w:hAnsi="黑体" w:eastAsia="黑体" w:cs="黑体"/>
          <w:b w:val="0"/>
          <w:bCs/>
          <w:color w:val="000000"/>
          <w:sz w:val="32"/>
          <w:szCs w:val="32"/>
          <w:highlight w:val="none"/>
          <w:lang w:eastAsia="zh-CN"/>
        </w:rPr>
      </w:pPr>
      <w:r>
        <w:rPr>
          <w:rFonts w:hint="eastAsia" w:ascii="黑体" w:hAnsi="黑体" w:eastAsia="黑体" w:cs="黑体"/>
          <w:b w:val="0"/>
          <w:bCs/>
          <w:color w:val="000000"/>
          <w:sz w:val="32"/>
          <w:szCs w:val="32"/>
          <w:highlight w:val="none"/>
          <w:lang w:val="en-US" w:eastAsia="zh-CN"/>
        </w:rPr>
        <w:t>七、联系方式</w:t>
      </w:r>
    </w:p>
    <w:p w14:paraId="1C5A2081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40" w:firstLineChars="200"/>
        <w:textAlignment w:val="auto"/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val="en-US" w:eastAsia="zh-CN"/>
        </w:rPr>
        <w:t>凡对本次采购项目提出询问的，请按以下方式联系。</w:t>
      </w:r>
    </w:p>
    <w:p w14:paraId="37BB0B09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40" w:firstLineChars="200"/>
        <w:textAlignment w:val="auto"/>
        <w:rPr>
          <w:rFonts w:hint="default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eastAsia="zh-CN"/>
        </w:rPr>
        <w:t>联系人：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val="en-US" w:eastAsia="zh-CN"/>
        </w:rPr>
        <w:t>信息科/陈老师</w:t>
      </w:r>
    </w:p>
    <w:p w14:paraId="0B45253D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40" w:firstLineChars="200"/>
        <w:textAlignment w:val="auto"/>
        <w:rPr>
          <w:rFonts w:hint="default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eastAsia="zh-CN"/>
        </w:rPr>
        <w:t>联系电话：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val="en-US" w:eastAsia="zh-CN"/>
        </w:rPr>
        <w:t>0871-68182721</w:t>
      </w:r>
    </w:p>
    <w:p w14:paraId="55517EF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/>
        <w:textAlignment w:val="auto"/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val="en-US" w:eastAsia="zh-CN"/>
        </w:rPr>
        <w:t>（此页无正文）</w:t>
      </w:r>
    </w:p>
    <w:p w14:paraId="2FE619D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4800" w:firstLineChars="1500"/>
        <w:textAlignment w:val="auto"/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val="en-US" w:eastAsia="zh-CN"/>
        </w:rPr>
      </w:pPr>
    </w:p>
    <w:p w14:paraId="4266531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4800" w:firstLineChars="1500"/>
        <w:textAlignment w:val="auto"/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val="en-US" w:eastAsia="zh-CN"/>
        </w:rPr>
        <w:t>昆明市西山区人民医院</w:t>
      </w:r>
    </w:p>
    <w:p w14:paraId="2C773B1B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5440" w:firstLineChars="1700"/>
        <w:textAlignment w:val="auto"/>
        <w:rPr>
          <w:rFonts w:hint="default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val="en-US" w:eastAsia="zh-CN"/>
        </w:rPr>
        <w:t>2024年10月28日</w:t>
      </w:r>
    </w:p>
    <w:p w14:paraId="220CA8D1">
      <w:pPr>
        <w:pStyle w:val="4"/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val="en-US" w:eastAsia="zh-CN"/>
        </w:rPr>
      </w:pPr>
    </w:p>
    <w:p w14:paraId="7874C04B">
      <w:pP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val="en-US" w:eastAsia="zh-CN"/>
        </w:rPr>
      </w:pPr>
    </w:p>
    <w:p w14:paraId="02EE4E11">
      <w:pPr>
        <w:pStyle w:val="4"/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val="en-US" w:eastAsia="zh-CN"/>
        </w:rPr>
      </w:pPr>
    </w:p>
    <w:p w14:paraId="251D401F">
      <w:pP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val="en-US" w:eastAsia="zh-CN"/>
        </w:rPr>
      </w:pPr>
    </w:p>
    <w:p w14:paraId="7FB2AC59">
      <w:pPr>
        <w:pStyle w:val="4"/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val="en-US" w:eastAsia="zh-CN"/>
        </w:rPr>
      </w:pPr>
    </w:p>
    <w:p w14:paraId="1A20DEB4">
      <w:pP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val="en-US" w:eastAsia="zh-CN"/>
        </w:rPr>
      </w:pPr>
    </w:p>
    <w:p w14:paraId="7CFE8F14">
      <w:pPr>
        <w:pStyle w:val="4"/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val="en-US" w:eastAsia="zh-CN"/>
        </w:rPr>
      </w:pPr>
    </w:p>
    <w:p w14:paraId="1292462B">
      <w:pP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val="en-US" w:eastAsia="zh-CN"/>
        </w:rPr>
      </w:pPr>
    </w:p>
    <w:p w14:paraId="1281F2A3">
      <w:pPr>
        <w:pStyle w:val="4"/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val="en-US" w:eastAsia="zh-CN"/>
        </w:rPr>
      </w:pPr>
    </w:p>
    <w:p w14:paraId="3E1C7316">
      <w:pP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val="en-US" w:eastAsia="zh-CN"/>
        </w:rPr>
      </w:pPr>
    </w:p>
    <w:p w14:paraId="3AB6BED2">
      <w:pPr>
        <w:pStyle w:val="4"/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val="en-US" w:eastAsia="zh-CN"/>
        </w:rPr>
      </w:pPr>
    </w:p>
    <w:p w14:paraId="5F942C32">
      <w:pP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val="en-US" w:eastAsia="zh-CN"/>
        </w:rPr>
      </w:pPr>
    </w:p>
    <w:p w14:paraId="7F71F577">
      <w:pPr>
        <w:pStyle w:val="4"/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val="en-US" w:eastAsia="zh-CN"/>
        </w:rPr>
      </w:pPr>
    </w:p>
    <w:p w14:paraId="6209E33B">
      <w:pP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val="en-US" w:eastAsia="zh-CN"/>
        </w:rPr>
      </w:pPr>
    </w:p>
    <w:p w14:paraId="74AF34AF">
      <w:pPr>
        <w:pStyle w:val="4"/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val="en-US" w:eastAsia="zh-CN"/>
        </w:rPr>
      </w:pPr>
    </w:p>
    <w:p w14:paraId="4DE0AF26">
      <w:pP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val="en-US" w:eastAsia="zh-CN"/>
        </w:rPr>
      </w:pPr>
    </w:p>
    <w:p w14:paraId="18AA9360">
      <w:pPr>
        <w:ind w:left="0" w:leftChars="0" w:firstLine="0" w:firstLineChars="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  <w:lang w:val="en-US" w:eastAsia="zh-CN"/>
        </w:rPr>
      </w:pPr>
    </w:p>
    <w:p w14:paraId="6F53A2E8">
      <w:pPr>
        <w:ind w:left="0" w:leftChars="0" w:firstLine="0" w:firstLineChars="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  <w:lang w:val="en-US" w:eastAsia="zh-CN"/>
        </w:rPr>
      </w:pPr>
    </w:p>
    <w:p w14:paraId="74BD4926">
      <w:pPr>
        <w:ind w:left="0" w:leftChars="0" w:firstLine="0" w:firstLineChars="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  <w:lang w:val="en-US" w:eastAsia="zh-CN"/>
        </w:rPr>
      </w:pPr>
    </w:p>
    <w:p w14:paraId="58FABA31">
      <w:pPr>
        <w:ind w:left="0" w:leftChars="0" w:firstLine="0" w:firstLineChars="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  <w:lang w:val="en-US" w:eastAsia="zh-CN"/>
        </w:rPr>
      </w:pPr>
    </w:p>
    <w:p w14:paraId="7A1375A8">
      <w:pPr>
        <w:ind w:left="0" w:leftChars="0" w:firstLine="0" w:firstLineChars="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  <w:lang w:val="en-US" w:eastAsia="zh-CN"/>
        </w:rPr>
      </w:pPr>
    </w:p>
    <w:p w14:paraId="04A87D6D">
      <w:pPr>
        <w:ind w:left="0" w:leftChars="0" w:firstLine="0" w:firstLineChars="0"/>
        <w:rPr>
          <w:rFonts w:hint="eastAsia" w:ascii="宋体" w:hAnsi="宋体" w:eastAsia="宋体" w:cs="宋体"/>
          <w:b/>
          <w:i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  <w:lang w:val="en-US" w:eastAsia="zh-CN"/>
        </w:rPr>
        <w:t>附件1</w:t>
      </w:r>
    </w:p>
    <w:tbl>
      <w:tblPr>
        <w:tblStyle w:val="6"/>
        <w:tblpPr w:leftFromText="180" w:rightFromText="180" w:vertAnchor="text" w:horzAnchor="page" w:tblpX="1390" w:tblpY="252"/>
        <w:tblOverlap w:val="never"/>
        <w:tblW w:w="945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06"/>
        <w:gridCol w:w="1285"/>
        <w:gridCol w:w="3570"/>
        <w:gridCol w:w="810"/>
        <w:gridCol w:w="840"/>
        <w:gridCol w:w="705"/>
        <w:gridCol w:w="1434"/>
      </w:tblGrid>
      <w:tr w14:paraId="02679C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5" w:hRule="atLeast"/>
        </w:trPr>
        <w:tc>
          <w:tcPr>
            <w:tcW w:w="945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8676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b/>
                <w:bCs w:val="0"/>
                <w:i w:val="0"/>
                <w:iCs w:val="0"/>
                <w:caps w:val="0"/>
                <w:color w:val="000000"/>
                <w:spacing w:val="0"/>
                <w:sz w:val="32"/>
                <w:szCs w:val="32"/>
                <w:shd w:val="clear" w:fill="FFFFFF"/>
              </w:rPr>
              <w:t>门诊收费室移动结算车维修项目</w:t>
            </w:r>
            <w:r>
              <w:rPr>
                <w:rFonts w:hint="eastAsia" w:ascii="方正小标宋简体" w:hAnsi="方正小标宋简体" w:eastAsia="方正小标宋简体" w:cs="方正小标宋简体"/>
                <w:b/>
                <w:bCs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参数</w:t>
            </w:r>
          </w:p>
        </w:tc>
      </w:tr>
      <w:tr w14:paraId="72DD64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</w:trPr>
        <w:tc>
          <w:tcPr>
            <w:tcW w:w="8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105D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序号</w:t>
            </w:r>
          </w:p>
        </w:tc>
        <w:tc>
          <w:tcPr>
            <w:tcW w:w="128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3D0C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产品名称</w:t>
            </w:r>
          </w:p>
        </w:tc>
        <w:tc>
          <w:tcPr>
            <w:tcW w:w="357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AF64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产品型号及技术规格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654F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单位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5578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预算单价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34B2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数量</w:t>
            </w:r>
          </w:p>
        </w:tc>
        <w:tc>
          <w:tcPr>
            <w:tcW w:w="1434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75CB8D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预算</w:t>
            </w:r>
          </w:p>
          <w:p w14:paraId="58499F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合计</w:t>
            </w:r>
          </w:p>
        </w:tc>
      </w:tr>
      <w:tr w14:paraId="33F474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20" w:hRule="atLeast"/>
        </w:trPr>
        <w:tc>
          <w:tcPr>
            <w:tcW w:w="8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2D7E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28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02BABB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</w:rPr>
              <w:t>门诊收费室移动结算车维修项目</w:t>
            </w:r>
          </w:p>
        </w:tc>
        <w:tc>
          <w:tcPr>
            <w:tcW w:w="3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3941C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底座：570*515MM</w:t>
            </w: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底座部分整体采用PA6材料，能保证整车的稳定性，坚固可靠。</w:t>
            </w:r>
          </w:p>
        </w:tc>
        <w:tc>
          <w:tcPr>
            <w:tcW w:w="810" w:type="dxa"/>
            <w:tcBorders>
              <w:top w:val="single" w:color="000000" w:sz="4" w:space="0"/>
              <w:left w:val="nil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E968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83E6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3200元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42C6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434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0E8188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3200元</w:t>
            </w:r>
          </w:p>
        </w:tc>
      </w:tr>
      <w:tr w14:paraId="70566A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311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932B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合计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391C39">
            <w:pPr>
              <w:jc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EED6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3200 </w:t>
            </w:r>
          </w:p>
        </w:tc>
      </w:tr>
    </w:tbl>
    <w:p w14:paraId="06989820">
      <w:pPr>
        <w:ind w:left="0" w:leftChars="0" w:firstLine="0" w:firstLineChars="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  <w:lang w:val="en-US" w:eastAsia="zh-CN"/>
        </w:rPr>
      </w:pPr>
    </w:p>
    <w:p w14:paraId="7EF1C83E">
      <w:pPr>
        <w:ind w:left="0" w:leftChars="0" w:firstLine="0" w:firstLineChars="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  <w:lang w:val="en-US" w:eastAsia="zh-CN"/>
        </w:rPr>
      </w:pPr>
    </w:p>
    <w:p w14:paraId="2A12CEF8">
      <w:pPr>
        <w:ind w:left="0" w:leftChars="0" w:firstLine="0" w:firstLineChars="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  <w:lang w:val="en-US" w:eastAsia="zh-CN"/>
        </w:rPr>
      </w:pPr>
    </w:p>
    <w:p w14:paraId="13F797F8">
      <w:pPr>
        <w:ind w:left="0" w:leftChars="0" w:firstLine="0" w:firstLineChars="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  <w:lang w:val="en-US" w:eastAsia="zh-CN"/>
        </w:rPr>
      </w:pPr>
    </w:p>
    <w:p w14:paraId="35B59BBB">
      <w:pPr>
        <w:ind w:left="0" w:leftChars="0" w:firstLine="0" w:firstLineChars="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  <w:lang w:val="en-US" w:eastAsia="zh-CN"/>
        </w:rPr>
      </w:pPr>
    </w:p>
    <w:p w14:paraId="2DC0468C">
      <w:pPr>
        <w:ind w:left="0" w:leftChars="0" w:firstLine="0" w:firstLineChars="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  <w:lang w:val="en-US" w:eastAsia="zh-CN"/>
        </w:rPr>
      </w:pPr>
    </w:p>
    <w:p w14:paraId="0213CBAC">
      <w:pPr>
        <w:ind w:left="0" w:leftChars="0" w:firstLine="0" w:firstLineChars="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  <w:lang w:val="en-US" w:eastAsia="zh-CN"/>
        </w:rPr>
      </w:pPr>
    </w:p>
    <w:p w14:paraId="609D8BBE">
      <w:pPr>
        <w:widowControl/>
        <w:spacing w:line="240" w:lineRule="auto"/>
        <w:ind w:firstLine="0" w:firstLineChars="0"/>
        <w:jc w:val="both"/>
        <w:textAlignment w:val="center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  <w:lang w:val="en-US" w:eastAsia="zh-CN"/>
        </w:rPr>
      </w:pPr>
    </w:p>
    <w:p w14:paraId="1A59F68F"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34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dhZjRjZTE1YWVmZjI2YTA0ZWY4YjVjNWM2MzA2MjYifQ=="/>
  </w:docVars>
  <w:rsids>
    <w:rsidRoot w:val="398E1AFD"/>
    <w:rsid w:val="398E1AFD"/>
    <w:rsid w:val="43AE0D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39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eader"/>
    <w:basedOn w:val="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styleId="3">
    <w:name w:val="Body Text Indent"/>
    <w:basedOn w:val="1"/>
    <w:qFormat/>
    <w:uiPriority w:val="0"/>
    <w:pPr>
      <w:spacing w:line="460" w:lineRule="exact"/>
      <w:ind w:firstLine="510"/>
    </w:pPr>
    <w:rPr>
      <w:szCs w:val="20"/>
    </w:rPr>
  </w:style>
  <w:style w:type="paragraph" w:styleId="4">
    <w:name w:val="toc 1"/>
    <w:basedOn w:val="1"/>
    <w:next w:val="1"/>
    <w:qFormat/>
    <w:uiPriority w:val="39"/>
    <w:pPr>
      <w:tabs>
        <w:tab w:val="right" w:leader="dot" w:pos="9540"/>
      </w:tabs>
      <w:spacing w:line="440" w:lineRule="exact"/>
      <w:ind w:right="107" w:rightChars="51"/>
    </w:pPr>
    <w:rPr>
      <w:rFonts w:ascii="宋体" w:hAnsi="宋体"/>
      <w:b/>
      <w:caps/>
      <w:sz w:val="28"/>
      <w:szCs w:val="32"/>
    </w:rPr>
  </w:style>
  <w:style w:type="paragraph" w:styleId="5">
    <w:name w:val="Normal (Web)"/>
    <w:basedOn w:val="1"/>
    <w:link w:val="9"/>
    <w:qFormat/>
    <w:uiPriority w:val="99"/>
    <w:pPr>
      <w:widowControl/>
      <w:spacing w:before="100" w:beforeLines="0" w:beforeAutospacing="1" w:after="100" w:afterLines="0" w:afterAutospacing="1"/>
      <w:jc w:val="left"/>
    </w:pPr>
    <w:rPr>
      <w:rFonts w:ascii="宋体" w:hAnsi="宋体" w:cs="宋体"/>
      <w:kern w:val="0"/>
      <w:sz w:val="24"/>
    </w:rPr>
  </w:style>
  <w:style w:type="character" w:styleId="8">
    <w:name w:val="Hyperlink"/>
    <w:basedOn w:val="7"/>
    <w:qFormat/>
    <w:uiPriority w:val="0"/>
    <w:rPr>
      <w:color w:val="0000FF"/>
      <w:u w:val="single"/>
    </w:rPr>
  </w:style>
  <w:style w:type="character" w:customStyle="1" w:styleId="9">
    <w:name w:val="普通(网站) Char"/>
    <w:link w:val="5"/>
    <w:qFormat/>
    <w:uiPriority w:val="99"/>
    <w:rPr>
      <w:rFonts w:ascii="宋体" w:hAnsi="宋体" w:cs="宋体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昆明市西山区党政机关单位</Company>
  <Pages>6</Pages>
  <Words>1565</Words>
  <Characters>1713</Characters>
  <Lines>0</Lines>
  <Paragraphs>0</Paragraphs>
  <TotalTime>5</TotalTime>
  <ScaleCrop>false</ScaleCrop>
  <LinksUpToDate>false</LinksUpToDate>
  <CharactersWithSpaces>1715</CharactersWithSpaces>
  <Application>WPS Office_12.1.0.18608_F1E327BC-269C-435d-A152-05C5408002CA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2024-10-25T06:41:00Z</dcterms:created>
  <dc:creator>呼风唤雨</dc:creator>
  <cp:lastModifiedBy>向日葵上的年糕</cp:lastModifiedBy>
  <dcterms:modified xsi:type="dcterms:W3CDTF">2024-10-25T07:51:27Z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48A5385B7EA14E8C83FDEB404CE33940_11</vt:lpwstr>
  </property>
</Properties>
</file>