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EF525">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 xml:space="preserve"> 昆明市西山区人民</w:t>
      </w:r>
      <w:r>
        <w:rPr>
          <w:rFonts w:hint="eastAsia" w:asciiTheme="majorEastAsia" w:hAnsiTheme="majorEastAsia" w:eastAsiaTheme="majorEastAsia" w:cstheme="majorEastAsia"/>
          <w:b/>
          <w:bCs/>
          <w:sz w:val="44"/>
          <w:szCs w:val="44"/>
        </w:rPr>
        <w:t>医院</w:t>
      </w:r>
    </w:p>
    <w:p w14:paraId="0CA0FD4B">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关于</w:t>
      </w:r>
      <w:r>
        <w:rPr>
          <w:rFonts w:hint="eastAsia" w:asciiTheme="majorEastAsia" w:hAnsiTheme="majorEastAsia" w:eastAsiaTheme="majorEastAsia" w:cstheme="majorEastAsia"/>
          <w:b/>
          <w:bCs/>
          <w:sz w:val="44"/>
          <w:szCs w:val="44"/>
        </w:rPr>
        <w:t>配电房设备运行维护及保养项目</w:t>
      </w:r>
    </w:p>
    <w:p w14:paraId="31427CA8">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询价公告</w:t>
      </w:r>
    </w:p>
    <w:p w14:paraId="123F9672">
      <w:pPr>
        <w:rPr>
          <w:rFonts w:hint="eastAsia" w:asciiTheme="minorEastAsia" w:hAnsiTheme="minorEastAsia" w:eastAsiaTheme="minorEastAsia" w:cstheme="minorEastAsia"/>
          <w:sz w:val="32"/>
          <w:szCs w:val="32"/>
        </w:rPr>
      </w:pPr>
    </w:p>
    <w:p w14:paraId="77E712E1">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为确保医院配电房设备的安全稳定运行，我院现对配电房设备运行维护及保养项目进行公开询价，欢迎符合条件的供应商参与</w:t>
      </w:r>
      <w:r>
        <w:rPr>
          <w:rFonts w:hint="eastAsia" w:asciiTheme="minorEastAsia" w:hAnsiTheme="minorEastAsia" w:cstheme="minorEastAsia"/>
          <w:sz w:val="32"/>
          <w:szCs w:val="32"/>
          <w:lang w:val="en-US" w:eastAsia="zh-CN"/>
        </w:rPr>
        <w:t>本次征询活动</w:t>
      </w:r>
      <w:r>
        <w:rPr>
          <w:rFonts w:hint="eastAsia" w:asciiTheme="minorEastAsia" w:hAnsiTheme="minorEastAsia" w:eastAsiaTheme="minorEastAsia" w:cstheme="minorEastAsia"/>
          <w:sz w:val="32"/>
          <w:szCs w:val="32"/>
        </w:rPr>
        <w:t>。</w:t>
      </w:r>
    </w:p>
    <w:p w14:paraId="334E4125">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一、项目基本情况</w:t>
      </w:r>
    </w:p>
    <w:p w14:paraId="6C277D4A">
      <w:pPr>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项目名称：</w:t>
      </w:r>
      <w:r>
        <w:rPr>
          <w:rFonts w:hint="eastAsia" w:asciiTheme="minorEastAsia" w:hAnsiTheme="minorEastAsia" w:cstheme="minorEastAsia"/>
          <w:sz w:val="32"/>
          <w:szCs w:val="32"/>
          <w:lang w:val="en-US" w:eastAsia="zh-CN"/>
        </w:rPr>
        <w:t>昆明市西山区人民</w:t>
      </w:r>
      <w:r>
        <w:rPr>
          <w:rFonts w:hint="eastAsia" w:asciiTheme="minorEastAsia" w:hAnsiTheme="minorEastAsia" w:eastAsiaTheme="minorEastAsia" w:cstheme="minorEastAsia"/>
          <w:sz w:val="32"/>
          <w:szCs w:val="32"/>
        </w:rPr>
        <w:t>医院配电房设备运行维护及保养项目</w:t>
      </w:r>
      <w:r>
        <w:rPr>
          <w:rFonts w:hint="eastAsia" w:asciiTheme="minorEastAsia" w:hAnsiTheme="minorEastAsia" w:cstheme="minorEastAsia"/>
          <w:sz w:val="32"/>
          <w:szCs w:val="32"/>
          <w:lang w:eastAsia="zh-CN"/>
        </w:rPr>
        <w:t>。</w:t>
      </w:r>
    </w:p>
    <w:p w14:paraId="6295F0A3">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项目地点：</w:t>
      </w:r>
      <w:r>
        <w:rPr>
          <w:rFonts w:hint="eastAsia" w:asciiTheme="minorEastAsia" w:hAnsiTheme="minorEastAsia" w:cstheme="minorEastAsia"/>
          <w:sz w:val="32"/>
          <w:szCs w:val="32"/>
          <w:lang w:val="en-US" w:eastAsia="zh-CN"/>
        </w:rPr>
        <w:t>昆明市西山区人民医院（西山区益宁路与西苑浦路交叉口）。</w:t>
      </w:r>
    </w:p>
    <w:p w14:paraId="68D264F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项目内容：</w:t>
      </w:r>
    </w:p>
    <w:p w14:paraId="2565C7D3">
      <w:pPr>
        <w:numPr>
          <w:ilvl w:val="0"/>
          <w:numId w:val="0"/>
        </w:numPr>
        <w:ind w:firstLine="640" w:firstLineChars="200"/>
        <w:rPr>
          <w:rFonts w:hint="eastAsia"/>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负责医院配电房设备（包括但不限于变压器、高低压开关柜、配电箱等）的日常运行监测、定期维护保养、故障维修</w:t>
      </w:r>
      <w:r>
        <w:rPr>
          <w:rFonts w:hint="eastAsia" w:asciiTheme="minorEastAsia" w:hAnsiTheme="minorEastAsia" w:cstheme="minorEastAsia"/>
          <w:sz w:val="32"/>
          <w:szCs w:val="32"/>
          <w:lang w:val="en-US" w:eastAsia="zh-CN"/>
        </w:rPr>
        <w:t>以及配合并按院方要求整理制作相关台账</w:t>
      </w:r>
      <w:r>
        <w:rPr>
          <w:rFonts w:hint="eastAsia" w:asciiTheme="minorEastAsia" w:hAnsiTheme="minorEastAsia" w:eastAsiaTheme="minorEastAsia" w:cstheme="minorEastAsia"/>
          <w:sz w:val="32"/>
          <w:szCs w:val="32"/>
        </w:rPr>
        <w:t>等工作，确保设备正常运行，满足医院用电需求。</w:t>
      </w:r>
    </w:p>
    <w:p w14:paraId="5CA278D3">
      <w:pPr>
        <w:ind w:firstLine="640"/>
        <w:rPr>
          <w:rFonts w:hint="default" w:asciiTheme="minorEastAsia" w:hAnsiTheme="minorEastAsia" w:cstheme="minorEastAsia"/>
          <w:b w:val="0"/>
          <w:bCs w:val="0"/>
          <w:color w:val="auto"/>
          <w:kern w:val="2"/>
          <w:sz w:val="32"/>
          <w:szCs w:val="32"/>
          <w:highlight w:val="none"/>
          <w:u w:val="none"/>
          <w:lang w:val="en-US" w:eastAsia="zh-CN" w:bidi="ar-SA"/>
        </w:rPr>
      </w:pPr>
      <w:r>
        <w:rPr>
          <w:rFonts w:hint="eastAsia" w:asciiTheme="minorEastAsia" w:hAnsiTheme="minorEastAsia" w:cstheme="minorEastAsia"/>
          <w:b w:val="0"/>
          <w:bCs w:val="0"/>
          <w:kern w:val="2"/>
          <w:sz w:val="32"/>
          <w:szCs w:val="32"/>
          <w:lang w:val="en-US" w:eastAsia="zh-CN" w:bidi="ar-SA"/>
        </w:rPr>
        <w:t>2.</w:t>
      </w:r>
      <w:r>
        <w:rPr>
          <w:rFonts w:hint="eastAsia" w:asciiTheme="minorEastAsia" w:hAnsiTheme="minorEastAsia" w:cstheme="minorEastAsia"/>
          <w:b w:val="0"/>
          <w:bCs w:val="0"/>
          <w:color w:val="auto"/>
          <w:kern w:val="2"/>
          <w:sz w:val="32"/>
          <w:szCs w:val="32"/>
          <w:highlight w:val="none"/>
          <w:u w:val="none"/>
          <w:lang w:val="en-US" w:eastAsia="zh-CN" w:bidi="ar-SA"/>
        </w:rPr>
        <w:t>配电室需实行7*24小时驻场值守，人员配置每班不少于1人。（需具备相应资质证件并提供）</w:t>
      </w:r>
    </w:p>
    <w:p w14:paraId="5EF95AB1">
      <w:pPr>
        <w:ind w:firstLine="640"/>
        <w:rPr>
          <w:rFonts w:hint="eastAsia" w:asciiTheme="minorEastAsia" w:hAnsiTheme="minorEastAsia" w:eastAsiaTheme="minorEastAsia" w:cstheme="minorEastAsia"/>
          <w:b w:val="0"/>
          <w:bCs w:val="0"/>
          <w:kern w:val="2"/>
          <w:sz w:val="32"/>
          <w:szCs w:val="32"/>
          <w:highlight w:val="none"/>
          <w:lang w:val="en-US" w:eastAsia="zh-CN" w:bidi="ar-SA"/>
        </w:rPr>
      </w:pPr>
      <w:r>
        <w:rPr>
          <w:rFonts w:hint="eastAsia" w:asciiTheme="minorEastAsia" w:hAnsiTheme="minorEastAsia" w:eastAsiaTheme="minorEastAsia" w:cstheme="minorEastAsia"/>
          <w:b w:val="0"/>
          <w:bCs w:val="0"/>
          <w:kern w:val="2"/>
          <w:sz w:val="32"/>
          <w:szCs w:val="32"/>
          <w:highlight w:val="none"/>
          <w:lang w:val="en-US" w:eastAsia="zh-CN" w:bidi="ar-SA"/>
        </w:rPr>
        <w:t>3</w:t>
      </w:r>
      <w:r>
        <w:rPr>
          <w:rFonts w:hint="eastAsia" w:asciiTheme="minorEastAsia" w:hAnsiTheme="minorEastAsia" w:cstheme="minorEastAsia"/>
          <w:b w:val="0"/>
          <w:bCs w:val="0"/>
          <w:kern w:val="2"/>
          <w:sz w:val="32"/>
          <w:szCs w:val="32"/>
          <w:highlight w:val="none"/>
          <w:lang w:val="en-US" w:eastAsia="zh-CN" w:bidi="ar-SA"/>
        </w:rPr>
        <w:t>.</w:t>
      </w:r>
      <w:r>
        <w:rPr>
          <w:rFonts w:hint="eastAsia" w:asciiTheme="minorEastAsia" w:hAnsiTheme="minorEastAsia" w:eastAsiaTheme="minorEastAsia" w:cstheme="minorEastAsia"/>
          <w:b w:val="0"/>
          <w:bCs w:val="0"/>
          <w:kern w:val="2"/>
          <w:sz w:val="32"/>
          <w:szCs w:val="32"/>
          <w:highlight w:val="none"/>
          <w:lang w:val="en-US" w:eastAsia="zh-CN" w:bidi="ar-SA"/>
        </w:rPr>
        <w:t>医院配电房</w:t>
      </w:r>
      <w:r>
        <w:rPr>
          <w:rFonts w:hint="default" w:asciiTheme="minorEastAsia" w:hAnsiTheme="minorEastAsia" w:eastAsiaTheme="minorEastAsia" w:cstheme="minorEastAsia"/>
          <w:b w:val="0"/>
          <w:bCs w:val="0"/>
          <w:kern w:val="2"/>
          <w:sz w:val="32"/>
          <w:szCs w:val="32"/>
          <w:highlight w:val="none"/>
          <w:lang w:val="en-US" w:eastAsia="zh-CN" w:bidi="ar-SA"/>
        </w:rPr>
        <w:t>预防性试验</w:t>
      </w:r>
      <w:r>
        <w:rPr>
          <w:rFonts w:hint="eastAsia" w:asciiTheme="minorEastAsia" w:hAnsiTheme="minorEastAsia" w:eastAsiaTheme="minorEastAsia" w:cstheme="minorEastAsia"/>
          <w:b w:val="0"/>
          <w:bCs w:val="0"/>
          <w:kern w:val="2"/>
          <w:sz w:val="32"/>
          <w:szCs w:val="32"/>
          <w:highlight w:val="none"/>
          <w:lang w:val="en-US" w:eastAsia="zh-CN" w:bidi="ar-SA"/>
        </w:rPr>
        <w:t>（两年1次），绝缘工器具在2年内到期即检。</w:t>
      </w:r>
    </w:p>
    <w:p w14:paraId="17A111C0">
      <w:pPr>
        <w:ind w:firstLine="640"/>
        <w:rPr>
          <w:rFonts w:hint="eastAsia"/>
          <w:highlight w:val="none"/>
        </w:rPr>
      </w:pPr>
      <w:r>
        <w:rPr>
          <w:rFonts w:hint="eastAsia" w:asciiTheme="minorEastAsia" w:hAnsiTheme="minorEastAsia" w:cstheme="minorEastAsia"/>
          <w:b w:val="0"/>
          <w:bCs w:val="0"/>
          <w:kern w:val="2"/>
          <w:sz w:val="32"/>
          <w:szCs w:val="32"/>
          <w:highlight w:val="none"/>
          <w:lang w:val="en-US" w:eastAsia="zh-CN" w:bidi="ar-SA"/>
        </w:rPr>
        <w:t>4.</w:t>
      </w:r>
      <w:r>
        <w:rPr>
          <w:rFonts w:hint="eastAsia" w:asciiTheme="minorEastAsia" w:hAnsiTheme="minorEastAsia" w:eastAsiaTheme="minorEastAsia" w:cstheme="minorEastAsia"/>
          <w:b w:val="0"/>
          <w:bCs w:val="0"/>
          <w:kern w:val="2"/>
          <w:sz w:val="32"/>
          <w:szCs w:val="32"/>
          <w:highlight w:val="none"/>
          <w:lang w:val="en-US" w:eastAsia="zh-CN" w:bidi="ar-SA"/>
        </w:rPr>
        <w:t>发电机保养</w:t>
      </w:r>
      <w:r>
        <w:rPr>
          <w:rFonts w:hint="eastAsia" w:asciiTheme="minorEastAsia" w:hAnsiTheme="minorEastAsia" w:cstheme="minorEastAsia"/>
          <w:b w:val="0"/>
          <w:bCs w:val="0"/>
          <w:kern w:val="2"/>
          <w:sz w:val="32"/>
          <w:szCs w:val="32"/>
          <w:highlight w:val="none"/>
          <w:lang w:val="en-US" w:eastAsia="zh-CN" w:bidi="ar-SA"/>
        </w:rPr>
        <w:t>：</w:t>
      </w:r>
      <w:r>
        <w:rPr>
          <w:rFonts w:hint="eastAsia" w:asciiTheme="minorEastAsia" w:hAnsiTheme="minorEastAsia" w:eastAsiaTheme="minorEastAsia" w:cstheme="minorEastAsia"/>
          <w:b w:val="0"/>
          <w:bCs w:val="0"/>
          <w:kern w:val="2"/>
          <w:sz w:val="32"/>
          <w:szCs w:val="32"/>
          <w:highlight w:val="none"/>
          <w:lang w:val="en-US" w:eastAsia="zh-CN" w:bidi="ar-SA"/>
        </w:rPr>
        <w:t>1次</w:t>
      </w:r>
      <w:r>
        <w:rPr>
          <w:rFonts w:hint="eastAsia" w:asciiTheme="minorEastAsia" w:hAnsiTheme="minorEastAsia" w:cstheme="minorEastAsia"/>
          <w:b w:val="0"/>
          <w:bCs w:val="0"/>
          <w:kern w:val="2"/>
          <w:sz w:val="32"/>
          <w:szCs w:val="32"/>
          <w:highlight w:val="none"/>
          <w:lang w:val="en-US" w:eastAsia="zh-CN" w:bidi="ar-SA"/>
        </w:rPr>
        <w:t>/年</w:t>
      </w:r>
      <w:r>
        <w:rPr>
          <w:rFonts w:hint="eastAsia" w:asciiTheme="minorEastAsia" w:hAnsiTheme="minorEastAsia" w:eastAsiaTheme="minorEastAsia" w:cstheme="minorEastAsia"/>
          <w:b w:val="0"/>
          <w:bCs w:val="0"/>
          <w:kern w:val="2"/>
          <w:sz w:val="32"/>
          <w:szCs w:val="32"/>
          <w:highlight w:val="none"/>
          <w:lang w:val="en-US" w:eastAsia="zh-CN" w:bidi="ar-SA"/>
        </w:rPr>
        <w:t>。</w:t>
      </w:r>
    </w:p>
    <w:p w14:paraId="44F069EC">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服务期限：</w:t>
      </w:r>
      <w:r>
        <w:rPr>
          <w:rFonts w:hint="eastAsia" w:asciiTheme="minorEastAsia" w:hAnsiTheme="minorEastAsia" w:cstheme="minorEastAsia"/>
          <w:sz w:val="32"/>
          <w:szCs w:val="32"/>
          <w:lang w:val="en-US" w:eastAsia="zh-CN"/>
        </w:rPr>
        <w:t>两</w:t>
      </w: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如因新医院搬迁，合同自搬迁之日起终止，同时不得向院方主张任何权力及赔偿）</w:t>
      </w:r>
    </w:p>
    <w:p w14:paraId="4E853D40">
      <w:pPr>
        <w:pStyle w:val="2"/>
        <w:ind w:firstLine="640" w:firstLineChars="200"/>
        <w:rPr>
          <w:rFonts w:hint="default"/>
          <w:b w:val="0"/>
          <w:bCs w:val="0"/>
          <w:lang w:val="en-US" w:eastAsia="zh-CN"/>
        </w:rPr>
      </w:pPr>
      <w:r>
        <w:rPr>
          <w:rFonts w:hint="eastAsia" w:asciiTheme="minorEastAsia" w:hAnsiTheme="minorEastAsia" w:cstheme="minorEastAsia"/>
          <w:b w:val="0"/>
          <w:bCs w:val="0"/>
          <w:sz w:val="32"/>
          <w:szCs w:val="32"/>
          <w:lang w:val="en-US" w:eastAsia="zh-CN"/>
        </w:rPr>
        <w:t>6.配合院方与供电部门协调办理有关事项（如有）。</w:t>
      </w:r>
    </w:p>
    <w:p w14:paraId="3566AC49">
      <w:pPr>
        <w:ind w:firstLine="640"/>
        <w:rPr>
          <w:rFonts w:hint="eastAsia" w:asciiTheme="minorEastAsia" w:hAnsiTheme="minorEastAsia" w:cstheme="minorEastAsia"/>
          <w:b w:val="0"/>
          <w:bCs w:val="0"/>
          <w:kern w:val="2"/>
          <w:sz w:val="32"/>
          <w:szCs w:val="32"/>
          <w:highlight w:val="none"/>
          <w:lang w:val="en-US" w:eastAsia="zh-CN" w:bidi="ar-SA"/>
        </w:rPr>
      </w:pPr>
      <w:r>
        <w:rPr>
          <w:rFonts w:hint="eastAsia" w:asciiTheme="minorEastAsia" w:hAnsiTheme="minorEastAsia" w:cstheme="minorEastAsia"/>
          <w:b w:val="0"/>
          <w:bCs w:val="0"/>
          <w:kern w:val="2"/>
          <w:sz w:val="32"/>
          <w:szCs w:val="32"/>
          <w:highlight w:val="none"/>
          <w:lang w:val="en-US" w:eastAsia="zh-CN" w:bidi="ar-SA"/>
        </w:rPr>
        <w:t>7.院方工程范围</w:t>
      </w:r>
    </w:p>
    <w:tbl>
      <w:tblPr>
        <w:tblStyle w:val="6"/>
        <w:tblW w:w="95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2"/>
        <w:gridCol w:w="6006"/>
        <w:gridCol w:w="1207"/>
        <w:gridCol w:w="1126"/>
      </w:tblGrid>
      <w:tr w14:paraId="273E6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5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B8C2">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一、配电房预防性试验</w:t>
            </w:r>
          </w:p>
        </w:tc>
      </w:tr>
      <w:tr w14:paraId="5F2D1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338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192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1600kVA电力变压器</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A08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台</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BA3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r>
      <w:tr w14:paraId="0B156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4C4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64A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10kV电缆（直流耐压）</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3FF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根</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D52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r>
      <w:tr w14:paraId="3BB1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BF3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3</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25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10kV断路器</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DD4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台</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C85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r>
      <w:tr w14:paraId="55F60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DAF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4</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8FF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10kV电压互感器</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BA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组</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16E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r>
      <w:tr w14:paraId="62E7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CE0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5</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378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继电保护定值校验</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24D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套</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CA5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r>
      <w:tr w14:paraId="0A3D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13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CD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整组保护装置跳闸校验</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18E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套</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ED0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r>
      <w:tr w14:paraId="424E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46F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7</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0F2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配电室及发电机房低压配电柜检查、清洁</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A74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站</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EED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293E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5AD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8</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40B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直流系统蓄电池检测</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F91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项</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26A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0AC4E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17D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9</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D2D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绝缘工具检测</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7EE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项</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87C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29A8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5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FB2C">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二、配电房运行维护</w:t>
            </w:r>
          </w:p>
        </w:tc>
      </w:tr>
      <w:tr w14:paraId="2CE37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04C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B98F">
            <w:pPr>
              <w:keepNext w:val="0"/>
              <w:keepLines w:val="0"/>
              <w:widowControl/>
              <w:suppressLineNumbers w:val="0"/>
              <w:jc w:val="left"/>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1.高压进线柜(不含外线电源进线电缆)至低压开关出线下端头处。</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2.日常巡检每月1次(停电检修响应甲方需求)。3.故障应急现场响应时间为2小时内，驻场人员需7*24h现场响应。</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4.发电机、发电机配电柜日常巡检1月1次。</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5.绝缘工器具到期即检。</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D50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月</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F65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24</w:t>
            </w:r>
          </w:p>
        </w:tc>
      </w:tr>
      <w:tr w14:paraId="4FA4F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80C9">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C330">
            <w:pPr>
              <w:keepNext w:val="0"/>
              <w:keepLines w:val="0"/>
              <w:widowControl/>
              <w:suppressLineNumbers w:val="0"/>
              <w:jc w:val="left"/>
              <w:textAlignment w:val="center"/>
              <w:rPr>
                <w:rFonts w:hint="eastAsia" w:ascii="宋体" w:hAnsi="宋体" w:eastAsia="宋体" w:cs="宋体"/>
                <w:i w:val="0"/>
                <w:iCs w:val="0"/>
                <w:color w:val="auto"/>
                <w:kern w:val="0"/>
                <w:sz w:val="28"/>
                <w:szCs w:val="28"/>
                <w:u w:val="none"/>
                <w:lang w:val="en-US" w:eastAsia="zh-CN" w:bidi="ar"/>
              </w:rPr>
            </w:pPr>
            <w:r>
              <w:rPr>
                <w:rFonts w:hint="eastAsia" w:ascii="宋体" w:hAnsi="宋体" w:eastAsia="宋体" w:cs="宋体"/>
                <w:i w:val="0"/>
                <w:iCs w:val="0"/>
                <w:color w:val="auto"/>
                <w:kern w:val="0"/>
                <w:sz w:val="28"/>
                <w:szCs w:val="28"/>
                <w:u w:val="none"/>
                <w:lang w:val="en-US" w:eastAsia="zh-CN" w:bidi="ar"/>
              </w:rPr>
              <w:t xml:space="preserve">7*24小时现场值守，值班室和休息室由院方提供。其主要工作内容： </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1.定期记录设备运行数据，填写值班日志，发现异常及时上报。</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2.对系统发出的异常报警（如过载、短路、温度过高等）迅速响应，初步判断原因并采取应急措施。</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3.定期巡检：按规程对变压器、开关柜、电缆、电容器、继电保护装置等设备进行巡检，检查是否有过热、异响、漏油、放电等现象。</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4.清洁保养：保持配电室环境整洁，防止灰尘、潮湿等影响设备运行。</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5.辅助维护：配合专业技术人员完成设备预防性试验、定期检修等工作。</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6.倒闸操作与运行管理。</w:t>
            </w:r>
            <w:r>
              <w:rPr>
                <w:rFonts w:hint="eastAsia" w:ascii="宋体" w:hAnsi="宋体" w:eastAsia="宋体" w:cs="宋体"/>
                <w:i w:val="0"/>
                <w:iCs w:val="0"/>
                <w:color w:val="auto"/>
                <w:kern w:val="0"/>
                <w:sz w:val="28"/>
                <w:szCs w:val="28"/>
                <w:u w:val="none"/>
                <w:lang w:val="en-US" w:eastAsia="zh-CN" w:bidi="ar"/>
              </w:rPr>
              <w:br w:type="textWrapping"/>
            </w:r>
            <w:r>
              <w:rPr>
                <w:rFonts w:hint="eastAsia" w:ascii="宋体" w:hAnsi="宋体" w:eastAsia="宋体" w:cs="宋体"/>
                <w:i w:val="0"/>
                <w:iCs w:val="0"/>
                <w:color w:val="auto"/>
                <w:kern w:val="0"/>
                <w:sz w:val="28"/>
                <w:szCs w:val="28"/>
                <w:u w:val="none"/>
                <w:lang w:val="en-US" w:eastAsia="zh-CN" w:bidi="ar"/>
              </w:rPr>
              <w:t>7.应急处理与故障抢修。</w:t>
            </w:r>
          </w:p>
          <w:p w14:paraId="473E747B">
            <w:pPr>
              <w:keepNext w:val="0"/>
              <w:keepLines w:val="0"/>
              <w:widowControl/>
              <w:suppressLineNumbers w:val="0"/>
              <w:jc w:val="left"/>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8.配合院方安全管理及相关台账整理造册。</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CDC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年</w:t>
            </w:r>
          </w:p>
        </w:tc>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DE9B">
            <w:pPr>
              <w:keepNext w:val="0"/>
              <w:keepLines w:val="0"/>
              <w:widowControl/>
              <w:suppressLineNumbers w:val="0"/>
              <w:jc w:val="center"/>
              <w:textAlignment w:val="center"/>
              <w:rPr>
                <w:rFonts w:hint="eastAsia" w:ascii="宋体" w:hAnsi="宋体" w:eastAsia="宋体" w:cs="宋体"/>
                <w:i w:val="0"/>
                <w:iCs w:val="0"/>
                <w:color w:val="auto"/>
                <w:sz w:val="28"/>
                <w:szCs w:val="28"/>
                <w:u w:val="none"/>
                <w:lang w:val="en-US" w:eastAsia="zh-CN"/>
              </w:rPr>
            </w:pPr>
            <w:r>
              <w:rPr>
                <w:rFonts w:hint="eastAsia" w:ascii="宋体" w:hAnsi="宋体" w:eastAsia="宋体" w:cs="宋体"/>
                <w:i w:val="0"/>
                <w:iCs w:val="0"/>
                <w:color w:val="auto"/>
                <w:sz w:val="28"/>
                <w:szCs w:val="28"/>
                <w:u w:val="none"/>
                <w:lang w:val="en-US" w:eastAsia="zh-CN"/>
              </w:rPr>
              <w:t>2</w:t>
            </w:r>
          </w:p>
        </w:tc>
      </w:tr>
      <w:tr w14:paraId="3B03A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5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16A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三、发电机保养</w:t>
            </w:r>
          </w:p>
        </w:tc>
      </w:tr>
      <w:tr w14:paraId="5C72A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B63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c>
          <w:tcPr>
            <w:tcW w:w="6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34DF">
            <w:pPr>
              <w:keepNext w:val="0"/>
              <w:keepLines w:val="0"/>
              <w:widowControl/>
              <w:suppressLineNumbers w:val="0"/>
              <w:jc w:val="left"/>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2台发电机保养1次（包含机油滤芯、机滤旁通、空气滤芯、柴机油更换）。</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B0F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369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bl>
    <w:p w14:paraId="3B5F65D7">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rPr>
        <w:t>二、供应商资格要求</w:t>
      </w:r>
    </w:p>
    <w:p w14:paraId="5DCC121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具有独立法人资格，提供有效的营业执照、税务登记证、组织机构代码证（或三证合一营业执照）。</w:t>
      </w:r>
    </w:p>
    <w:p w14:paraId="55633269">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具备承装（修、试）电力设施许可证。</w:t>
      </w:r>
    </w:p>
    <w:p w14:paraId="5D3805D6">
      <w:pPr>
        <w:ind w:firstLine="640" w:firstLineChars="200"/>
        <w:rPr>
          <w:rFonts w:hint="default" w:asciiTheme="minorEastAsia" w:hAnsiTheme="minorEastAsia" w:cstheme="minorEastAsia"/>
          <w:sz w:val="32"/>
          <w:szCs w:val="32"/>
          <w:highlight w:val="none"/>
          <w:shd w:val="clear" w:color="auto" w:fill="auto"/>
          <w:lang w:val="en-US" w:eastAsia="zh-CN"/>
        </w:rPr>
      </w:pPr>
      <w:r>
        <w:rPr>
          <w:rFonts w:hint="eastAsia" w:asciiTheme="minorEastAsia" w:hAnsiTheme="minorEastAsia" w:cstheme="minorEastAsia"/>
          <w:sz w:val="32"/>
          <w:szCs w:val="32"/>
          <w:highlight w:val="none"/>
          <w:shd w:val="clear" w:color="auto" w:fill="auto"/>
          <w:lang w:val="en-US" w:eastAsia="zh-CN"/>
        </w:rPr>
        <w:t>3.安全生产许可证。</w:t>
      </w:r>
    </w:p>
    <w:p w14:paraId="70D07281">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 xml:space="preserve">具有良好的商业信誉和健全的财务会计制度，提供近 </w:t>
      </w: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年财务审计报告。</w:t>
      </w:r>
    </w:p>
    <w:p w14:paraId="77A8B328">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参加本次</w:t>
      </w:r>
      <w:r>
        <w:rPr>
          <w:rFonts w:hint="eastAsia" w:asciiTheme="minorEastAsia" w:hAnsiTheme="minorEastAsia" w:cstheme="minorEastAsia"/>
          <w:sz w:val="32"/>
          <w:szCs w:val="32"/>
          <w:lang w:val="en-US" w:eastAsia="zh-CN"/>
        </w:rPr>
        <w:t>询价</w:t>
      </w:r>
      <w:r>
        <w:rPr>
          <w:rFonts w:hint="eastAsia" w:asciiTheme="minorEastAsia" w:hAnsiTheme="minorEastAsia" w:eastAsiaTheme="minorEastAsia" w:cstheme="minorEastAsia"/>
          <w:sz w:val="32"/>
          <w:szCs w:val="32"/>
        </w:rPr>
        <w:t>活动前三年内，在经营活动中没有重大违法记录。</w:t>
      </w:r>
    </w:p>
    <w:p w14:paraId="0409C407">
      <w:pPr>
        <w:autoSpaceDE w:val="0"/>
        <w:autoSpaceDN w:val="0"/>
        <w:adjustRightInd w:val="0"/>
        <w:snapToGrid w:val="0"/>
        <w:spacing w:line="336" w:lineRule="auto"/>
        <w:ind w:firstLine="640" w:firstLineChars="200"/>
        <w:rPr>
          <w:rFonts w:hint="eastAsia" w:asciiTheme="minorEastAsia" w:hAnsiTheme="minorEastAsia" w:eastAsiaTheme="minorEastAsia" w:cstheme="minorEastAsia"/>
          <w:b w:val="0"/>
          <w:bCs w:val="0"/>
          <w:kern w:val="2"/>
          <w:sz w:val="32"/>
          <w:szCs w:val="32"/>
          <w:highlight w:val="none"/>
          <w:lang w:val="en-US" w:eastAsia="zh-CN" w:bidi="ar-SA"/>
        </w:rPr>
      </w:pPr>
      <w:r>
        <w:rPr>
          <w:rFonts w:hint="eastAsia" w:asciiTheme="minorEastAsia" w:hAnsiTheme="minorEastAsia" w:cstheme="minorEastAsia"/>
          <w:sz w:val="32"/>
          <w:szCs w:val="32"/>
          <w:highlight w:val="none"/>
          <w:lang w:val="en-US" w:eastAsia="zh-CN"/>
        </w:rPr>
        <w:t>6.近3年（以合同签订时间为准）至少具备1个及以上的类似业绩，提供业绩证明材料(合同/协议书复印件/扫描件)，且合同金额≥1万元。</w:t>
      </w:r>
    </w:p>
    <w:p w14:paraId="4A08F55B">
      <w:pPr>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三、</w:t>
      </w:r>
      <w:r>
        <w:rPr>
          <w:rFonts w:hint="eastAsia" w:asciiTheme="minorEastAsia" w:hAnsiTheme="minorEastAsia" w:eastAsiaTheme="minorEastAsia" w:cstheme="minorEastAsia"/>
          <w:b/>
          <w:bCs/>
          <w:sz w:val="32"/>
          <w:szCs w:val="32"/>
        </w:rPr>
        <w:t>踏勘要求</w:t>
      </w:r>
    </w:p>
    <w:p w14:paraId="68AB5D59">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报名者可自行现场踏勘，现场踏勘发生的费用由报名者自行承担</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因涉及重点部位，勘察时需联系总务部工作人员现场陪同）</w:t>
      </w:r>
    </w:p>
    <w:p w14:paraId="0E1B50B9">
      <w:pPr>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四</w:t>
      </w:r>
      <w:r>
        <w:rPr>
          <w:rFonts w:hint="eastAsia" w:asciiTheme="minorEastAsia" w:hAnsiTheme="minorEastAsia" w:eastAsiaTheme="minorEastAsia" w:cstheme="minorEastAsia"/>
          <w:b/>
          <w:bCs/>
          <w:sz w:val="32"/>
          <w:szCs w:val="32"/>
        </w:rPr>
        <w:t>、报价文件递交</w:t>
      </w:r>
    </w:p>
    <w:p w14:paraId="73A99ECE">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递交截止时间：</w:t>
      </w:r>
      <w:r>
        <w:rPr>
          <w:rFonts w:hint="eastAsia" w:asciiTheme="minorEastAsia" w:hAnsiTheme="minorEastAsia" w:cstheme="minorEastAsia"/>
          <w:sz w:val="32"/>
          <w:szCs w:val="32"/>
          <w:highlight w:val="none"/>
          <w:lang w:val="en-US" w:eastAsia="zh-CN"/>
        </w:rPr>
        <w:t>2025年4月2日-4月11日17：00止（7个工作日，国家法定节假日除外）</w:t>
      </w:r>
      <w:r>
        <w:rPr>
          <w:rFonts w:hint="eastAsia" w:asciiTheme="minorEastAsia" w:hAnsiTheme="minorEastAsia" w:cstheme="minorEastAsia"/>
          <w:sz w:val="32"/>
          <w:szCs w:val="32"/>
          <w:lang w:val="en-US" w:eastAsia="zh-CN"/>
        </w:rPr>
        <w:t>。</w:t>
      </w:r>
    </w:p>
    <w:p w14:paraId="18A8B1FF">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递交地点：</w:t>
      </w:r>
      <w:r>
        <w:rPr>
          <w:rFonts w:hint="eastAsia" w:asciiTheme="minorEastAsia" w:hAnsiTheme="minorEastAsia" w:cstheme="minorEastAsia"/>
          <w:sz w:val="32"/>
          <w:szCs w:val="32"/>
          <w:lang w:val="en-US" w:eastAsia="zh-CN"/>
        </w:rPr>
        <w:t>昆明市西山区人民医院4楼总务部（4033室）文浩老师处。</w:t>
      </w:r>
    </w:p>
    <w:p w14:paraId="74A194CF">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报价文件要求：密封递交，包括报价函、营业执照副本复印件、资质证书复印件、服务方案、报价明细</w:t>
      </w:r>
      <w:r>
        <w:rPr>
          <w:rFonts w:hint="eastAsia" w:asciiTheme="minorEastAsia" w:hAnsiTheme="minorEastAsia" w:cstheme="minorEastAsia"/>
          <w:sz w:val="32"/>
          <w:szCs w:val="32"/>
          <w:lang w:eastAsia="zh-CN"/>
        </w:rPr>
        <w:t>、报名资格条件情况表、</w:t>
      </w:r>
      <w:bookmarkStart w:id="0" w:name="_GoBack"/>
      <w:bookmarkEnd w:id="0"/>
      <w:r>
        <w:rPr>
          <w:rFonts w:hint="eastAsia" w:asciiTheme="minorEastAsia" w:hAnsiTheme="minorEastAsia" w:cstheme="minorEastAsia"/>
          <w:sz w:val="32"/>
          <w:szCs w:val="32"/>
          <w:lang w:val="en-US" w:eastAsia="zh-CN"/>
        </w:rPr>
        <w:t>授权委托书及联系信息</w:t>
      </w:r>
      <w:r>
        <w:rPr>
          <w:rFonts w:hint="eastAsia" w:asciiTheme="minorEastAsia" w:hAnsiTheme="minorEastAsia" w:eastAsiaTheme="minorEastAsia" w:cstheme="minorEastAsia"/>
          <w:sz w:val="32"/>
          <w:szCs w:val="32"/>
        </w:rPr>
        <w:t>等，均需加盖公章。</w:t>
      </w:r>
    </w:p>
    <w:p w14:paraId="00CE1DB1">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五、联系方式</w:t>
      </w:r>
    </w:p>
    <w:p w14:paraId="4433CA17">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郭峰/0871-68182745、汪俊/0871-68245115（每天8：30-12：00，13：30-17：00，国家法定节假日除外）。</w:t>
      </w:r>
    </w:p>
    <w:p w14:paraId="17CEC60D">
      <w:pPr>
        <w:numPr>
          <w:ilvl w:val="0"/>
          <w:numId w:val="0"/>
        </w:numPr>
        <w:bidi w:val="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六、</w:t>
      </w:r>
      <w:r>
        <w:rPr>
          <w:rFonts w:hint="eastAsia" w:asciiTheme="minorEastAsia" w:hAnsiTheme="minorEastAsia" w:eastAsiaTheme="minorEastAsia" w:cstheme="minorEastAsia"/>
          <w:b/>
          <w:bCs/>
          <w:sz w:val="32"/>
          <w:szCs w:val="32"/>
        </w:rPr>
        <w:t>发布时间及媒介</w:t>
      </w:r>
    </w:p>
    <w:p w14:paraId="5A772B7F">
      <w:pPr>
        <w:numPr>
          <w:ilvl w:val="0"/>
          <w:numId w:val="0"/>
        </w:numPr>
        <w:bidi w:val="0"/>
        <w:ind w:firstLine="640" w:firstLineChars="200"/>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发布时间：202</w:t>
      </w:r>
      <w:r>
        <w:rPr>
          <w:rFonts w:hint="eastAsia" w:asciiTheme="minorEastAsia" w:hAnsiTheme="minorEastAsia" w:cstheme="minorEastAsia"/>
          <w:sz w:val="32"/>
          <w:szCs w:val="32"/>
          <w:highlight w:val="none"/>
          <w:lang w:val="en-US" w:eastAsia="zh-CN"/>
        </w:rPr>
        <w:t>5</w:t>
      </w:r>
      <w:r>
        <w:rPr>
          <w:rFonts w:hint="eastAsia" w:asciiTheme="minorEastAsia" w:hAnsiTheme="minorEastAsia" w:eastAsiaTheme="minorEastAsia" w:cstheme="minorEastAsia"/>
          <w:sz w:val="32"/>
          <w:szCs w:val="32"/>
          <w:highlight w:val="none"/>
        </w:rPr>
        <w:t>年</w:t>
      </w:r>
      <w:r>
        <w:rPr>
          <w:rFonts w:hint="eastAsia" w:asciiTheme="minorEastAsia" w:hAnsiTheme="minorEastAsia" w:cstheme="minorEastAsia"/>
          <w:sz w:val="32"/>
          <w:szCs w:val="32"/>
          <w:highlight w:val="none"/>
          <w:lang w:val="en-US" w:eastAsia="zh-CN"/>
        </w:rPr>
        <w:t>4</w:t>
      </w:r>
      <w:r>
        <w:rPr>
          <w:rFonts w:hint="eastAsia" w:asciiTheme="minorEastAsia" w:hAnsiTheme="minorEastAsia" w:eastAsiaTheme="minorEastAsia" w:cstheme="minorEastAsia"/>
          <w:sz w:val="32"/>
          <w:szCs w:val="32"/>
          <w:highlight w:val="none"/>
        </w:rPr>
        <w:t>月</w:t>
      </w:r>
      <w:r>
        <w:rPr>
          <w:rFonts w:hint="eastAsia" w:asciiTheme="minorEastAsia" w:hAnsiTheme="minorEastAsia" w:cstheme="minorEastAsia"/>
          <w:sz w:val="32"/>
          <w:szCs w:val="32"/>
          <w:highlight w:val="none"/>
          <w:lang w:val="en-US" w:eastAsia="zh-CN"/>
        </w:rPr>
        <w:t>2</w:t>
      </w:r>
      <w:r>
        <w:rPr>
          <w:rFonts w:hint="eastAsia" w:asciiTheme="minorEastAsia" w:hAnsiTheme="minorEastAsia" w:eastAsiaTheme="minorEastAsia" w:cstheme="minorEastAsia"/>
          <w:sz w:val="32"/>
          <w:szCs w:val="32"/>
          <w:highlight w:val="none"/>
        </w:rPr>
        <w:t>日</w:t>
      </w:r>
      <w:r>
        <w:rPr>
          <w:rFonts w:hint="eastAsia" w:asciiTheme="minorEastAsia" w:hAnsiTheme="minorEastAsia" w:eastAsiaTheme="minorEastAsia" w:cstheme="minorEastAsia"/>
          <w:sz w:val="32"/>
          <w:szCs w:val="32"/>
          <w:highlight w:val="none"/>
          <w:lang w:eastAsia="zh-CN"/>
        </w:rPr>
        <w:t>。</w:t>
      </w:r>
    </w:p>
    <w:p w14:paraId="10E1EC45">
      <w:pPr>
        <w:numPr>
          <w:ilvl w:val="0"/>
          <w:numId w:val="0"/>
        </w:numPr>
        <w:bidi w:val="0"/>
        <w:ind w:firstLine="640" w:firstLineChars="200"/>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sz w:val="32"/>
          <w:szCs w:val="32"/>
          <w:highlight w:val="none"/>
          <w:lang w:val="en-US" w:eastAsia="zh-CN"/>
        </w:rPr>
        <w:t>2</w:t>
      </w:r>
      <w:r>
        <w:rPr>
          <w:rFonts w:hint="eastAsia" w:asciiTheme="minorEastAsia" w:hAnsiTheme="minorEastAsia" w:cstheme="minorEastAsia"/>
          <w:sz w:val="32"/>
          <w:szCs w:val="32"/>
          <w:highlight w:val="none"/>
          <w:lang w:val="en-US" w:eastAsia="zh-CN"/>
        </w:rPr>
        <w:t>.</w:t>
      </w:r>
      <w:r>
        <w:rPr>
          <w:rFonts w:hint="eastAsia" w:asciiTheme="minorEastAsia" w:hAnsiTheme="minorEastAsia" w:eastAsiaTheme="minorEastAsia" w:cstheme="minorEastAsia"/>
          <w:sz w:val="32"/>
          <w:szCs w:val="32"/>
          <w:highlight w:val="none"/>
        </w:rPr>
        <w:t>发布媒介：昆明市西山区人民医院官网：</w:t>
      </w:r>
      <w:r>
        <w:rPr>
          <w:rFonts w:hint="eastAsia" w:asciiTheme="minorEastAsia" w:hAnsiTheme="minorEastAsia" w:eastAsiaTheme="minorEastAsia" w:cstheme="minorEastAsia"/>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"http://www.xsqrmyy.net。" </w:instrText>
      </w:r>
      <w:r>
        <w:rPr>
          <w:rFonts w:hint="eastAsia" w:asciiTheme="minorEastAsia" w:hAnsiTheme="minorEastAsia" w:eastAsiaTheme="minorEastAsia" w:cstheme="minorEastAsia"/>
          <w:sz w:val="32"/>
          <w:szCs w:val="32"/>
          <w:highlight w:val="none"/>
        </w:rPr>
        <w:fldChar w:fldCharType="separate"/>
      </w:r>
      <w:r>
        <w:rPr>
          <w:rStyle w:val="9"/>
          <w:rFonts w:hint="eastAsia" w:asciiTheme="minorEastAsia" w:hAnsiTheme="minorEastAsia" w:eastAsiaTheme="minorEastAsia" w:cstheme="minorEastAsia"/>
          <w:b w:val="0"/>
          <w:bCs w:val="0"/>
          <w:sz w:val="32"/>
          <w:szCs w:val="32"/>
          <w:highlight w:val="none"/>
        </w:rPr>
        <w:t>www.xsqrmyy.net</w:t>
      </w:r>
      <w:r>
        <w:rPr>
          <w:rStyle w:val="9"/>
          <w:rFonts w:hint="eastAsia" w:asciiTheme="minorEastAsia" w:hAnsiTheme="minorEastAsia" w:eastAsiaTheme="minorEastAsia" w:cstheme="minorEastAsia"/>
          <w:b w:val="0"/>
          <w:bCs w:val="0"/>
          <w:sz w:val="32"/>
          <w:szCs w:val="32"/>
          <w:highlight w:val="none"/>
          <w:lang w:eastAsia="zh-CN"/>
        </w:rPr>
        <w:t>。</w:t>
      </w:r>
      <w:r>
        <w:rPr>
          <w:rFonts w:hint="eastAsia" w:asciiTheme="minorEastAsia" w:hAnsiTheme="minorEastAsia" w:eastAsiaTheme="minorEastAsia" w:cstheme="minorEastAsia"/>
          <w:sz w:val="32"/>
          <w:szCs w:val="32"/>
          <w:highlight w:val="none"/>
        </w:rPr>
        <w:fldChar w:fldCharType="end"/>
      </w:r>
    </w:p>
    <w:p w14:paraId="57BF02F4">
      <w:pPr>
        <w:numPr>
          <w:ilvl w:val="0"/>
          <w:numId w:val="0"/>
        </w:numPr>
        <w:bidi w:val="0"/>
        <w:rPr>
          <w:rFonts w:hint="eastAsia" w:asciiTheme="minorEastAsia" w:hAnsiTheme="minorEastAsia" w:eastAsiaTheme="minorEastAsia" w:cstheme="minorEastAsia"/>
          <w:b/>
          <w:bCs/>
          <w:sz w:val="32"/>
          <w:szCs w:val="32"/>
          <w:highlight w:val="none"/>
          <w:lang w:val="en-US" w:eastAsia="zh-CN"/>
        </w:rPr>
      </w:pPr>
      <w:r>
        <w:rPr>
          <w:rFonts w:hint="eastAsia" w:asciiTheme="minorEastAsia" w:hAnsiTheme="minorEastAsia" w:cstheme="minorEastAsia"/>
          <w:b/>
          <w:bCs/>
          <w:sz w:val="32"/>
          <w:szCs w:val="32"/>
          <w:highlight w:val="none"/>
          <w:lang w:val="en-US" w:eastAsia="zh-CN"/>
        </w:rPr>
        <w:t>七、</w:t>
      </w:r>
      <w:r>
        <w:rPr>
          <w:rFonts w:hint="eastAsia" w:asciiTheme="minorEastAsia" w:hAnsiTheme="minorEastAsia" w:eastAsiaTheme="minorEastAsia" w:cstheme="minorEastAsia"/>
          <w:b/>
          <w:bCs/>
          <w:sz w:val="32"/>
          <w:szCs w:val="32"/>
          <w:highlight w:val="none"/>
          <w:lang w:val="en-US" w:eastAsia="zh-CN"/>
        </w:rPr>
        <w:t>其他事宜</w:t>
      </w:r>
    </w:p>
    <w:p w14:paraId="060E7133">
      <w:pPr>
        <w:numPr>
          <w:ilvl w:val="0"/>
          <w:numId w:val="0"/>
        </w:numPr>
        <w:bidi w:val="0"/>
        <w:ind w:firstLine="640" w:firstLineChars="200"/>
        <w:rPr>
          <w:rFonts w:hint="default" w:asciiTheme="minorEastAsia" w:hAnsiTheme="minorEastAsia" w:eastAsiaTheme="minorEastAsia" w:cstheme="minorEastAsia"/>
          <w:sz w:val="32"/>
          <w:szCs w:val="32"/>
          <w:highlight w:val="none"/>
          <w:lang w:val="en-US" w:eastAsia="zh-CN"/>
        </w:rPr>
      </w:pPr>
      <w:r>
        <w:rPr>
          <w:rFonts w:hint="eastAsia" w:asciiTheme="minorEastAsia" w:hAnsi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lang w:val="en-US" w:eastAsia="zh-CN"/>
        </w:rPr>
        <w:t>本次询价只作为市场咨询，并非最终结果，不作为招投标参考</w:t>
      </w:r>
      <w:r>
        <w:rPr>
          <w:rFonts w:hint="eastAsia" w:asciiTheme="minorEastAsia" w:hAnsiTheme="minorEastAsia" w:cstheme="minorEastAsia"/>
          <w:sz w:val="32"/>
          <w:szCs w:val="32"/>
          <w:highlight w:val="none"/>
          <w:lang w:val="en-US" w:eastAsia="zh-CN"/>
        </w:rPr>
        <w:t>；同时，如所征询内容如后期被用于具体项目中或存在相似性，任何一方不得提出异议或向医院方主张任何权利。</w:t>
      </w:r>
    </w:p>
    <w:p w14:paraId="1119C20F">
      <w:pPr>
        <w:numPr>
          <w:ilvl w:val="0"/>
          <w:numId w:val="0"/>
        </w:numPr>
        <w:bidi w:val="0"/>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lang w:val="en-US" w:eastAsia="zh-CN"/>
        </w:rPr>
        <w:t>.本次方案咨询全程纳入纪委监管，纪委办公室地址：昆明市西山区人民医院4楼4036室；</w:t>
      </w:r>
    </w:p>
    <w:p w14:paraId="3D715555">
      <w:pPr>
        <w:numPr>
          <w:ilvl w:val="0"/>
          <w:numId w:val="0"/>
        </w:numPr>
        <w:bidi w:val="0"/>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lang w:val="en-US" w:eastAsia="zh-CN"/>
        </w:rPr>
        <w:t>.昆明市西山区人民医院及总务部享有对此公告内容最终解释权。</w:t>
      </w:r>
    </w:p>
    <w:p w14:paraId="0BA07521">
      <w:pPr>
        <w:bidi w:val="0"/>
        <w:rPr>
          <w:rFonts w:hint="eastAsia"/>
          <w:b/>
          <w:bCs/>
          <w:sz w:val="32"/>
          <w:szCs w:val="32"/>
          <w:lang w:val="en-US" w:eastAsia="zh-CN"/>
        </w:rPr>
      </w:pPr>
      <w:r>
        <w:rPr>
          <w:rFonts w:hint="eastAsia"/>
          <w:b/>
          <w:bCs/>
          <w:sz w:val="32"/>
          <w:szCs w:val="32"/>
          <w:lang w:val="en-US" w:eastAsia="zh-CN"/>
        </w:rPr>
        <w:t>八、报名资格条件情况表</w:t>
      </w:r>
    </w:p>
    <w:p w14:paraId="76AE9089">
      <w:pPr>
        <w:bidi w:val="0"/>
        <w:ind w:firstLine="640" w:firstLineChars="200"/>
        <w:rPr>
          <w:rFonts w:hint="eastAsia" w:asciiTheme="minorEastAsia" w:hAnsiTheme="minorEastAsia" w:eastAsiaTheme="minorEastAsia" w:cstheme="minorEastAsia"/>
          <w:sz w:val="32"/>
          <w:szCs w:val="32"/>
          <w:lang w:val="en-US" w:eastAsia="zh-CN"/>
        </w:rPr>
      </w:pPr>
      <w:r>
        <w:rPr>
          <w:rFonts w:hint="eastAsia"/>
          <w:sz w:val="32"/>
          <w:szCs w:val="32"/>
          <w:lang w:val="en-US" w:eastAsia="zh-CN"/>
        </w:rPr>
        <w:t>请报名厂家自行下载如实根据此表内容填写后打印盖章连同报价材料一同密封递交。</w:t>
      </w:r>
      <w:r>
        <w:rPr>
          <w:rFonts w:hint="eastAsia" w:asciiTheme="minorEastAsia" w:hAnsiTheme="minorEastAsia" w:eastAsiaTheme="minorEastAsia" w:cstheme="minorEastAsia"/>
          <w:sz w:val="32"/>
          <w:szCs w:val="32"/>
          <w:lang w:val="en-US" w:eastAsia="zh-CN"/>
        </w:rPr>
        <w:br w:type="page"/>
      </w:r>
    </w:p>
    <w:p w14:paraId="50D27D00">
      <w:pPr>
        <w:spacing w:line="720" w:lineRule="auto"/>
        <w:jc w:val="center"/>
        <w:rPr>
          <w:rFonts w:hint="default" w:asciiTheme="majorEastAsia" w:hAnsiTheme="majorEastAsia" w:eastAsiaTheme="majorEastAsia" w:cstheme="majorEastAsia"/>
          <w:b/>
          <w:bCs/>
          <w:sz w:val="44"/>
          <w:szCs w:val="44"/>
          <w:highlight w:val="none"/>
          <w:lang w:val="en-US" w:eastAsia="zh-CN"/>
        </w:rPr>
      </w:pPr>
      <w:r>
        <w:rPr>
          <w:rFonts w:hint="eastAsia" w:asciiTheme="majorEastAsia" w:hAnsiTheme="majorEastAsia" w:eastAsiaTheme="majorEastAsia" w:cstheme="majorEastAsia"/>
          <w:b/>
          <w:bCs/>
          <w:sz w:val="44"/>
          <w:szCs w:val="44"/>
          <w:highlight w:val="none"/>
          <w:lang w:val="en-US" w:eastAsia="zh-CN"/>
        </w:rPr>
        <w:t>报名资格条件情况表</w:t>
      </w:r>
    </w:p>
    <w:tbl>
      <w:tblPr>
        <w:tblStyle w:val="7"/>
        <w:tblW w:w="108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811"/>
        <w:gridCol w:w="5428"/>
        <w:gridCol w:w="2586"/>
        <w:gridCol w:w="1179"/>
      </w:tblGrid>
      <w:tr w14:paraId="5278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0D336E2C">
            <w:pPr>
              <w:pStyle w:val="2"/>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序号</w:t>
            </w:r>
          </w:p>
        </w:tc>
        <w:tc>
          <w:tcPr>
            <w:tcW w:w="0" w:type="auto"/>
            <w:vAlign w:val="top"/>
          </w:tcPr>
          <w:p w14:paraId="306B6CCA">
            <w:pPr>
              <w:pStyle w:val="2"/>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审查项目</w:t>
            </w:r>
          </w:p>
        </w:tc>
        <w:tc>
          <w:tcPr>
            <w:tcW w:w="5428" w:type="dxa"/>
            <w:vAlign w:val="top"/>
          </w:tcPr>
          <w:p w14:paraId="7C7ADA84">
            <w:pPr>
              <w:pStyle w:val="2"/>
              <w:ind w:firstLine="1124" w:firstLineChars="40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招标文件要求</w:t>
            </w:r>
          </w:p>
        </w:tc>
        <w:tc>
          <w:tcPr>
            <w:tcW w:w="2586" w:type="dxa"/>
            <w:vAlign w:val="top"/>
          </w:tcPr>
          <w:p w14:paraId="11F64DAA">
            <w:pPr>
              <w:pStyle w:val="2"/>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投标人响应情况</w:t>
            </w:r>
          </w:p>
        </w:tc>
        <w:tc>
          <w:tcPr>
            <w:tcW w:w="1179" w:type="dxa"/>
            <w:vAlign w:val="top"/>
          </w:tcPr>
          <w:p w14:paraId="2FF4249B">
            <w:pPr>
              <w:pStyle w:val="2"/>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证明材料页码</w:t>
            </w:r>
          </w:p>
        </w:tc>
      </w:tr>
      <w:tr w14:paraId="37C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6123B26">
            <w:pPr>
              <w:pStyle w:val="2"/>
              <w:jc w:val="center"/>
              <w:rPr>
                <w:rFonts w:hint="eastAsia" w:asciiTheme="minorEastAsia" w:hAnsiTheme="minorEastAsia" w:eastAsiaTheme="minorEastAsia" w:cstheme="minorEastAsia"/>
                <w:b w:val="0"/>
                <w:bCs w:val="0"/>
                <w:sz w:val="28"/>
                <w:szCs w:val="28"/>
                <w:vertAlign w:val="baseline"/>
                <w:lang w:val="en-US" w:eastAsia="zh-CN"/>
              </w:rPr>
            </w:pPr>
          </w:p>
          <w:p w14:paraId="4EEF0A0E">
            <w:pPr>
              <w:pStyle w:val="2"/>
              <w:jc w:val="center"/>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1</w:t>
            </w:r>
          </w:p>
        </w:tc>
        <w:tc>
          <w:tcPr>
            <w:tcW w:w="0" w:type="auto"/>
            <w:vAlign w:val="top"/>
          </w:tcPr>
          <w:p w14:paraId="26DDCEC7">
            <w:pPr>
              <w:pStyle w:val="2"/>
              <w:jc w:val="center"/>
              <w:rPr>
                <w:rFonts w:hint="eastAsia" w:asciiTheme="minorEastAsia" w:hAnsiTheme="minorEastAsia" w:eastAsiaTheme="minorEastAsia" w:cstheme="minorEastAsia"/>
                <w:b w:val="0"/>
                <w:bCs w:val="0"/>
                <w:sz w:val="28"/>
                <w:szCs w:val="28"/>
                <w:vertAlign w:val="baseline"/>
                <w:lang w:val="en-US" w:eastAsia="zh-CN"/>
              </w:rPr>
            </w:pPr>
          </w:p>
          <w:p w14:paraId="2E7EEE25">
            <w:pPr>
              <w:pStyle w:val="2"/>
              <w:jc w:val="center"/>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企业资质</w:t>
            </w:r>
          </w:p>
        </w:tc>
        <w:tc>
          <w:tcPr>
            <w:tcW w:w="5428" w:type="dxa"/>
            <w:vAlign w:val="top"/>
          </w:tcPr>
          <w:p w14:paraId="42E2EC78">
            <w:pPr>
              <w:pStyle w:val="2"/>
              <w:numPr>
                <w:ilvl w:val="0"/>
                <w:numId w:val="1"/>
              </w:numPr>
              <w:jc w:val="left"/>
              <w:rPr>
                <w:rFonts w:hint="eastAsia" w:asciiTheme="minorEastAsia" w:hAnsiTheme="minorEastAsia" w:eastAsiaTheme="minorEastAsia" w:cstheme="minorEastAsia"/>
                <w:b w:val="0"/>
                <w:bCs w:val="0"/>
                <w:i w:val="0"/>
                <w:iCs w:val="0"/>
                <w:caps w:val="0"/>
                <w:color w:val="404040"/>
                <w:spacing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营业执照</w:t>
            </w:r>
          </w:p>
          <w:p w14:paraId="5A2A6C16">
            <w:pPr>
              <w:pStyle w:val="2"/>
              <w:numPr>
                <w:ilvl w:val="0"/>
                <w:numId w:val="1"/>
              </w:numPr>
              <w:jc w:val="left"/>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安全许可证</w:t>
            </w:r>
          </w:p>
          <w:p w14:paraId="41B19023">
            <w:pPr>
              <w:pStyle w:val="2"/>
              <w:numPr>
                <w:ilvl w:val="0"/>
                <w:numId w:val="1"/>
              </w:numPr>
              <w:jc w:val="left"/>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承装（修、试）电力设施许可证四级及以上</w:t>
            </w:r>
          </w:p>
        </w:tc>
        <w:tc>
          <w:tcPr>
            <w:tcW w:w="2586" w:type="dxa"/>
            <w:vAlign w:val="top"/>
          </w:tcPr>
          <w:p w14:paraId="1885E32A">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满足（附资质证书扫描件）</w:t>
            </w:r>
          </w:p>
          <w:p w14:paraId="157B7BF9">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51AC670D">
            <w:pPr>
              <w:pStyle w:val="2"/>
              <w:jc w:val="center"/>
              <w:rPr>
                <w:rFonts w:hint="eastAsia" w:asciiTheme="minorEastAsia" w:hAnsiTheme="minorEastAsia" w:eastAsiaTheme="minorEastAsia" w:cstheme="minorEastAsia"/>
                <w:sz w:val="28"/>
                <w:szCs w:val="28"/>
                <w:vertAlign w:val="baseline"/>
                <w:lang w:val="en-US" w:eastAsia="zh-CN"/>
              </w:rPr>
            </w:pPr>
          </w:p>
        </w:tc>
      </w:tr>
      <w:tr w14:paraId="4041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116C01C5">
            <w:pPr>
              <w:pStyle w:val="2"/>
              <w:jc w:val="center"/>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2</w:t>
            </w:r>
          </w:p>
        </w:tc>
        <w:tc>
          <w:tcPr>
            <w:tcW w:w="0" w:type="auto"/>
            <w:vAlign w:val="top"/>
          </w:tcPr>
          <w:p w14:paraId="68807D0B">
            <w:pPr>
              <w:pStyle w:val="2"/>
              <w:jc w:val="center"/>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企业业绩</w:t>
            </w:r>
          </w:p>
        </w:tc>
        <w:tc>
          <w:tcPr>
            <w:tcW w:w="5428" w:type="dxa"/>
            <w:vAlign w:val="top"/>
          </w:tcPr>
          <w:p w14:paraId="55805982">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rPr>
              <w:t>近3年完成</w:t>
            </w:r>
            <w:r>
              <w:rPr>
                <w:rFonts w:hint="eastAsia" w:asciiTheme="minorEastAsia" w:hAnsiTheme="minorEastAsia" w:eastAsiaTheme="minorEastAsia" w:cstheme="minorEastAsia"/>
                <w:b w:val="0"/>
                <w:bCs w:val="0"/>
                <w:i w:val="0"/>
                <w:iCs w:val="0"/>
                <w:caps w:val="0"/>
                <w:color w:val="404040"/>
                <w:spacing w:val="0"/>
                <w:sz w:val="28"/>
                <w:szCs w:val="28"/>
                <w:lang w:val="en-US" w:eastAsia="zh-CN"/>
              </w:rPr>
              <w:t>至少1</w:t>
            </w:r>
            <w:r>
              <w:rPr>
                <w:rFonts w:hint="eastAsia" w:asciiTheme="minorEastAsia" w:hAnsiTheme="minorEastAsia" w:eastAsiaTheme="minorEastAsia" w:cstheme="minorEastAsia"/>
                <w:b w:val="0"/>
                <w:bCs w:val="0"/>
                <w:i w:val="0"/>
                <w:iCs w:val="0"/>
                <w:caps w:val="0"/>
                <w:color w:val="404040"/>
                <w:spacing w:val="0"/>
                <w:sz w:val="28"/>
                <w:szCs w:val="28"/>
              </w:rPr>
              <w:t>个</w:t>
            </w:r>
            <w:r>
              <w:rPr>
                <w:rFonts w:hint="eastAsia" w:asciiTheme="minorEastAsia" w:hAnsiTheme="minorEastAsia" w:eastAsiaTheme="minorEastAsia" w:cstheme="minorEastAsia"/>
                <w:b w:val="0"/>
                <w:bCs w:val="0"/>
                <w:i w:val="0"/>
                <w:iCs w:val="0"/>
                <w:caps w:val="0"/>
                <w:color w:val="404040"/>
                <w:spacing w:val="0"/>
                <w:sz w:val="28"/>
                <w:szCs w:val="28"/>
                <w:lang w:val="en-US" w:eastAsia="zh-CN"/>
              </w:rPr>
              <w:t>及以上</w:t>
            </w:r>
            <w:r>
              <w:rPr>
                <w:rFonts w:hint="eastAsia" w:asciiTheme="minorEastAsia" w:hAnsiTheme="minorEastAsia" w:eastAsiaTheme="minorEastAsia" w:cstheme="minorEastAsia"/>
                <w:b w:val="0"/>
                <w:bCs w:val="0"/>
                <w:i w:val="0"/>
                <w:iCs w:val="0"/>
                <w:caps w:val="0"/>
                <w:color w:val="404040"/>
                <w:spacing w:val="0"/>
                <w:sz w:val="28"/>
                <w:szCs w:val="28"/>
              </w:rPr>
              <w:t>类似</w:t>
            </w:r>
            <w:r>
              <w:rPr>
                <w:rFonts w:hint="eastAsia" w:asciiTheme="minorEastAsia" w:hAnsiTheme="minorEastAsia" w:eastAsiaTheme="minorEastAsia" w:cstheme="minorEastAsia"/>
                <w:b w:val="0"/>
                <w:bCs w:val="0"/>
                <w:i w:val="0"/>
                <w:iCs w:val="0"/>
                <w:caps w:val="0"/>
                <w:color w:val="404040"/>
                <w:spacing w:val="0"/>
                <w:sz w:val="28"/>
                <w:szCs w:val="28"/>
                <w:lang w:val="en-US" w:eastAsia="zh-CN"/>
              </w:rPr>
              <w:t>业绩，金额1万元及以上。</w:t>
            </w:r>
          </w:p>
        </w:tc>
        <w:tc>
          <w:tcPr>
            <w:tcW w:w="2586" w:type="dxa"/>
            <w:vAlign w:val="top"/>
          </w:tcPr>
          <w:p w14:paraId="7B295D31">
            <w:pPr>
              <w:pStyle w:val="2"/>
              <w:jc w:val="both"/>
              <w:rPr>
                <w:rFonts w:hint="eastAsia" w:asciiTheme="minorEastAsia" w:hAnsiTheme="minorEastAsia" w:eastAsiaTheme="minorEastAsia" w:cstheme="minorEastAsia"/>
                <w:b w:val="0"/>
                <w:bCs w:val="0"/>
                <w:i w:val="0"/>
                <w:iCs w:val="0"/>
                <w:caps w:val="0"/>
                <w:color w:val="404040"/>
                <w:spacing w:val="0"/>
                <w:sz w:val="28"/>
                <w:szCs w:val="28"/>
                <w:lang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满足（附合同关键页</w:t>
            </w:r>
            <w:r>
              <w:rPr>
                <w:rFonts w:hint="eastAsia" w:asciiTheme="minorEastAsia" w:hAnsiTheme="minorEastAsia" w:eastAsiaTheme="minorEastAsia" w:cstheme="minorEastAsia"/>
                <w:b w:val="0"/>
                <w:bCs w:val="0"/>
                <w:i w:val="0"/>
                <w:iCs w:val="0"/>
                <w:caps w:val="0"/>
                <w:color w:val="404040"/>
                <w:spacing w:val="0"/>
                <w:sz w:val="28"/>
                <w:szCs w:val="28"/>
                <w:lang w:eastAsia="zh-CN"/>
              </w:rPr>
              <w:t>）</w:t>
            </w:r>
          </w:p>
          <w:p w14:paraId="24821CC0">
            <w:pPr>
              <w:pStyle w:val="2"/>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7D6C5169">
            <w:pPr>
              <w:pStyle w:val="2"/>
              <w:jc w:val="center"/>
              <w:rPr>
                <w:rFonts w:hint="eastAsia" w:asciiTheme="minorEastAsia" w:hAnsiTheme="minorEastAsia" w:eastAsiaTheme="minorEastAsia" w:cstheme="minorEastAsia"/>
                <w:sz w:val="28"/>
                <w:szCs w:val="28"/>
                <w:vertAlign w:val="baseline"/>
                <w:lang w:val="en-US" w:eastAsia="zh-CN"/>
              </w:rPr>
            </w:pPr>
          </w:p>
        </w:tc>
      </w:tr>
      <w:tr w14:paraId="0730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Merge w:val="restart"/>
            <w:vAlign w:val="top"/>
          </w:tcPr>
          <w:p w14:paraId="2C0E3916">
            <w:pPr>
              <w:pStyle w:val="2"/>
              <w:rPr>
                <w:rFonts w:hint="eastAsia" w:asciiTheme="minorEastAsia" w:hAnsiTheme="minorEastAsia" w:eastAsiaTheme="minorEastAsia" w:cstheme="minorEastAsia"/>
                <w:b w:val="0"/>
                <w:bCs w:val="0"/>
                <w:sz w:val="28"/>
                <w:szCs w:val="28"/>
                <w:vertAlign w:val="baseline"/>
                <w:lang w:val="en-US" w:eastAsia="zh-CN"/>
              </w:rPr>
            </w:pPr>
          </w:p>
          <w:p w14:paraId="3CAB3A8F">
            <w:pPr>
              <w:pStyle w:val="2"/>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3</w:t>
            </w:r>
          </w:p>
        </w:tc>
        <w:tc>
          <w:tcPr>
            <w:tcW w:w="0" w:type="auto"/>
            <w:vMerge w:val="restart"/>
            <w:vAlign w:val="top"/>
          </w:tcPr>
          <w:p w14:paraId="51ED5AFB">
            <w:pPr>
              <w:pStyle w:val="2"/>
              <w:jc w:val="center"/>
              <w:rPr>
                <w:rFonts w:hint="eastAsia" w:asciiTheme="minorEastAsia" w:hAnsiTheme="minorEastAsia" w:eastAsiaTheme="minorEastAsia" w:cstheme="minorEastAsia"/>
                <w:b w:val="0"/>
                <w:bCs w:val="0"/>
                <w:sz w:val="28"/>
                <w:szCs w:val="28"/>
                <w:vertAlign w:val="baseline"/>
                <w:lang w:val="en-US" w:eastAsia="zh-CN"/>
              </w:rPr>
            </w:pPr>
          </w:p>
          <w:p w14:paraId="10FA56EC">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人员要求</w:t>
            </w:r>
          </w:p>
        </w:tc>
        <w:tc>
          <w:tcPr>
            <w:tcW w:w="5428" w:type="dxa"/>
            <w:vAlign w:val="top"/>
          </w:tcPr>
          <w:p w14:paraId="3864567B">
            <w:pPr>
              <w:pStyle w:val="2"/>
              <w:jc w:val="left"/>
              <w:rPr>
                <w:rFonts w:hint="eastAsia" w:asciiTheme="minorEastAsia" w:hAnsiTheme="minorEastAsia" w:eastAsiaTheme="minorEastAsia" w:cstheme="minorEastAsia"/>
                <w:b w:val="0"/>
                <w:bCs w:val="0"/>
                <w:i w:val="0"/>
                <w:iCs w:val="0"/>
                <w:caps w:val="0"/>
                <w:color w:val="404040"/>
                <w:spacing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调试人员：电气试验证及继电保护证至少2人，专职安全员1人，其余人员应具有高压电工证或低压电工证</w:t>
            </w:r>
          </w:p>
        </w:tc>
        <w:tc>
          <w:tcPr>
            <w:tcW w:w="2586" w:type="dxa"/>
            <w:vAlign w:val="top"/>
          </w:tcPr>
          <w:p w14:paraId="521DE6C0">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满足（附证书扫描件）</w:t>
            </w:r>
          </w:p>
          <w:p w14:paraId="20B85711">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5F9C6A2F">
            <w:pPr>
              <w:pStyle w:val="2"/>
              <w:rPr>
                <w:rFonts w:hint="eastAsia" w:asciiTheme="minorEastAsia" w:hAnsiTheme="minorEastAsia" w:eastAsiaTheme="minorEastAsia" w:cstheme="minorEastAsia"/>
                <w:sz w:val="28"/>
                <w:szCs w:val="28"/>
                <w:vertAlign w:val="baseline"/>
                <w:lang w:val="en-US" w:eastAsia="zh-CN"/>
              </w:rPr>
            </w:pPr>
          </w:p>
        </w:tc>
      </w:tr>
      <w:tr w14:paraId="01F4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Merge w:val="continue"/>
            <w:vAlign w:val="top"/>
          </w:tcPr>
          <w:p w14:paraId="1B777CC8">
            <w:pPr>
              <w:pStyle w:val="2"/>
              <w:rPr>
                <w:rFonts w:hint="eastAsia" w:asciiTheme="minorEastAsia" w:hAnsiTheme="minorEastAsia" w:eastAsiaTheme="minorEastAsia" w:cstheme="minorEastAsia"/>
                <w:b w:val="0"/>
                <w:bCs w:val="0"/>
                <w:sz w:val="28"/>
                <w:szCs w:val="28"/>
                <w:vertAlign w:val="baseline"/>
                <w:lang w:val="en-US" w:eastAsia="zh-CN"/>
              </w:rPr>
            </w:pPr>
          </w:p>
        </w:tc>
        <w:tc>
          <w:tcPr>
            <w:tcW w:w="0" w:type="auto"/>
            <w:vMerge w:val="continue"/>
            <w:vAlign w:val="top"/>
          </w:tcPr>
          <w:p w14:paraId="218A4755">
            <w:pPr>
              <w:pStyle w:val="2"/>
              <w:rPr>
                <w:rFonts w:hint="eastAsia" w:asciiTheme="minorEastAsia" w:hAnsiTheme="minorEastAsia" w:eastAsiaTheme="minorEastAsia" w:cstheme="minorEastAsia"/>
                <w:b w:val="0"/>
                <w:bCs w:val="0"/>
                <w:sz w:val="28"/>
                <w:szCs w:val="28"/>
                <w:vertAlign w:val="baseline"/>
                <w:lang w:val="en-US" w:eastAsia="zh-CN"/>
              </w:rPr>
            </w:pPr>
          </w:p>
        </w:tc>
        <w:tc>
          <w:tcPr>
            <w:tcW w:w="5428" w:type="dxa"/>
            <w:vAlign w:val="top"/>
          </w:tcPr>
          <w:p w14:paraId="252E2BF8">
            <w:pPr>
              <w:pStyle w:val="2"/>
              <w:jc w:val="left"/>
              <w:rPr>
                <w:rFonts w:hint="eastAsia" w:asciiTheme="minorEastAsia" w:hAnsiTheme="minorEastAsia" w:eastAsiaTheme="minorEastAsia" w:cstheme="minorEastAsia"/>
                <w:b w:val="0"/>
                <w:bCs w:val="0"/>
                <w:i w:val="0"/>
                <w:iCs w:val="0"/>
                <w:caps w:val="0"/>
                <w:color w:val="404040"/>
                <w:spacing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驻场人员：具有高压电工证及低压电工证</w:t>
            </w:r>
          </w:p>
        </w:tc>
        <w:tc>
          <w:tcPr>
            <w:tcW w:w="2586" w:type="dxa"/>
            <w:vAlign w:val="top"/>
          </w:tcPr>
          <w:p w14:paraId="07BD0F70">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满足（附证书扫描件）</w:t>
            </w:r>
          </w:p>
          <w:p w14:paraId="4EC35C1B">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754921CA">
            <w:pPr>
              <w:pStyle w:val="2"/>
              <w:rPr>
                <w:rFonts w:hint="eastAsia" w:asciiTheme="minorEastAsia" w:hAnsiTheme="minorEastAsia" w:eastAsiaTheme="minorEastAsia" w:cstheme="minorEastAsia"/>
                <w:sz w:val="28"/>
                <w:szCs w:val="28"/>
                <w:vertAlign w:val="baseline"/>
                <w:lang w:val="en-US" w:eastAsia="zh-CN"/>
              </w:rPr>
            </w:pPr>
          </w:p>
        </w:tc>
      </w:tr>
      <w:tr w14:paraId="6022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Merge w:val="continue"/>
            <w:vAlign w:val="top"/>
          </w:tcPr>
          <w:p w14:paraId="15A2B54F">
            <w:pPr>
              <w:pStyle w:val="2"/>
              <w:rPr>
                <w:rFonts w:hint="eastAsia" w:asciiTheme="minorEastAsia" w:hAnsiTheme="minorEastAsia" w:eastAsiaTheme="minorEastAsia" w:cstheme="minorEastAsia"/>
                <w:b w:val="0"/>
                <w:bCs w:val="0"/>
                <w:sz w:val="28"/>
                <w:szCs w:val="28"/>
                <w:vertAlign w:val="baseline"/>
                <w:lang w:val="en-US" w:eastAsia="zh-CN"/>
              </w:rPr>
            </w:pPr>
          </w:p>
        </w:tc>
        <w:tc>
          <w:tcPr>
            <w:tcW w:w="0" w:type="auto"/>
            <w:vMerge w:val="continue"/>
            <w:vAlign w:val="top"/>
          </w:tcPr>
          <w:p w14:paraId="3F4BC9EE">
            <w:pPr>
              <w:pStyle w:val="2"/>
              <w:rPr>
                <w:rFonts w:hint="eastAsia" w:asciiTheme="minorEastAsia" w:hAnsiTheme="minorEastAsia" w:eastAsiaTheme="minorEastAsia" w:cstheme="minorEastAsia"/>
                <w:b w:val="0"/>
                <w:bCs w:val="0"/>
                <w:sz w:val="28"/>
                <w:szCs w:val="28"/>
                <w:vertAlign w:val="baseline"/>
                <w:lang w:val="en-US" w:eastAsia="zh-CN"/>
              </w:rPr>
            </w:pPr>
          </w:p>
        </w:tc>
        <w:tc>
          <w:tcPr>
            <w:tcW w:w="5428" w:type="dxa"/>
            <w:vAlign w:val="top"/>
          </w:tcPr>
          <w:p w14:paraId="3B2235CB">
            <w:pPr>
              <w:pStyle w:val="2"/>
              <w:jc w:val="left"/>
              <w:rPr>
                <w:rFonts w:hint="eastAsia" w:asciiTheme="minorEastAsia" w:hAnsiTheme="minorEastAsia" w:eastAsiaTheme="minorEastAsia" w:cstheme="minorEastAsia"/>
                <w:b w:val="0"/>
                <w:bCs w:val="0"/>
                <w:i w:val="0"/>
                <w:iCs w:val="0"/>
                <w:caps w:val="0"/>
                <w:color w:val="404040"/>
                <w:spacing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val="en-US" w:eastAsia="zh-CN"/>
              </w:rPr>
              <w:t>运维人员：具有高压电工证及低压电工证</w:t>
            </w:r>
          </w:p>
        </w:tc>
        <w:tc>
          <w:tcPr>
            <w:tcW w:w="2586" w:type="dxa"/>
            <w:vAlign w:val="top"/>
          </w:tcPr>
          <w:p w14:paraId="6FA9178E">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满足（附证书扫描件）</w:t>
            </w:r>
          </w:p>
          <w:p w14:paraId="56AF2534">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6B23C5D3">
            <w:pPr>
              <w:pStyle w:val="2"/>
              <w:rPr>
                <w:rFonts w:hint="eastAsia" w:asciiTheme="minorEastAsia" w:hAnsiTheme="minorEastAsia" w:eastAsiaTheme="minorEastAsia" w:cstheme="minorEastAsia"/>
                <w:sz w:val="28"/>
                <w:szCs w:val="28"/>
                <w:vertAlign w:val="baseline"/>
                <w:lang w:val="en-US" w:eastAsia="zh-CN"/>
              </w:rPr>
            </w:pPr>
          </w:p>
        </w:tc>
      </w:tr>
      <w:tr w14:paraId="27E8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2795D178">
            <w:pPr>
              <w:pStyle w:val="2"/>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4</w:t>
            </w:r>
          </w:p>
        </w:tc>
        <w:tc>
          <w:tcPr>
            <w:tcW w:w="0" w:type="auto"/>
            <w:vAlign w:val="top"/>
          </w:tcPr>
          <w:p w14:paraId="19B98F55">
            <w:pPr>
              <w:pStyle w:val="2"/>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社保要求</w:t>
            </w:r>
          </w:p>
        </w:tc>
        <w:tc>
          <w:tcPr>
            <w:tcW w:w="5428" w:type="dxa"/>
            <w:vAlign w:val="top"/>
          </w:tcPr>
          <w:p w14:paraId="6184A3ED">
            <w:pPr>
              <w:pStyle w:val="2"/>
              <w:jc w:val="left"/>
              <w:rPr>
                <w:rFonts w:hint="eastAsia" w:asciiTheme="minorEastAsia" w:hAnsiTheme="minorEastAsia" w:eastAsiaTheme="minorEastAsia" w:cstheme="minorEastAsia"/>
                <w:b w:val="0"/>
                <w:bCs w:val="0"/>
                <w:i w:val="0"/>
                <w:iCs w:val="0"/>
                <w:caps w:val="0"/>
                <w:color w:val="404040"/>
                <w:spacing w:val="0"/>
                <w:sz w:val="28"/>
                <w:szCs w:val="28"/>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rPr>
              <w:t>拟派人员需提供近6个月在本单位的社保缴纳证明</w:t>
            </w:r>
          </w:p>
        </w:tc>
        <w:tc>
          <w:tcPr>
            <w:tcW w:w="2586" w:type="dxa"/>
            <w:vAlign w:val="top"/>
          </w:tcPr>
          <w:p w14:paraId="13C1BAE4">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w:t>
            </w:r>
            <w:r>
              <w:rPr>
                <w:rFonts w:hint="eastAsia" w:asciiTheme="minorEastAsia" w:hAnsiTheme="minorEastAsia" w:eastAsiaTheme="minorEastAsia" w:cstheme="minorEastAsia"/>
                <w:b w:val="0"/>
                <w:bCs w:val="0"/>
                <w:i w:val="0"/>
                <w:iCs w:val="0"/>
                <w:caps w:val="0"/>
                <w:color w:val="404040"/>
                <w:spacing w:val="0"/>
                <w:sz w:val="28"/>
                <w:szCs w:val="28"/>
                <w:lang w:val="en-US" w:eastAsia="zh-CN"/>
              </w:rPr>
              <w:t>社保证明</w:t>
            </w:r>
            <w:r>
              <w:rPr>
                <w:rFonts w:hint="eastAsia" w:asciiTheme="minorEastAsia" w:hAnsiTheme="minorEastAsia" w:eastAsiaTheme="minorEastAsia" w:cstheme="minorEastAsia"/>
                <w:b w:val="0"/>
                <w:bCs w:val="0"/>
                <w:i w:val="0"/>
                <w:iCs w:val="0"/>
                <w:caps w:val="0"/>
                <w:color w:val="404040"/>
                <w:spacing w:val="0"/>
                <w:sz w:val="28"/>
                <w:szCs w:val="28"/>
              </w:rPr>
              <w:t>扫描件）</w:t>
            </w:r>
          </w:p>
          <w:p w14:paraId="6B42E195">
            <w:pPr>
              <w:pStyle w:val="2"/>
              <w:jc w:val="both"/>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616844AF">
            <w:pPr>
              <w:pStyle w:val="2"/>
              <w:rPr>
                <w:rFonts w:hint="eastAsia" w:asciiTheme="minorEastAsia" w:hAnsiTheme="minorEastAsia" w:eastAsiaTheme="minorEastAsia" w:cstheme="minorEastAsia"/>
                <w:sz w:val="28"/>
                <w:szCs w:val="28"/>
                <w:vertAlign w:val="baseline"/>
                <w:lang w:val="en-US" w:eastAsia="zh-CN"/>
              </w:rPr>
            </w:pPr>
          </w:p>
        </w:tc>
      </w:tr>
      <w:tr w14:paraId="43B3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2BFABA6">
            <w:pPr>
              <w:pStyle w:val="2"/>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5</w:t>
            </w:r>
          </w:p>
        </w:tc>
        <w:tc>
          <w:tcPr>
            <w:tcW w:w="0" w:type="auto"/>
            <w:vAlign w:val="top"/>
          </w:tcPr>
          <w:p w14:paraId="0C2C1858">
            <w:pPr>
              <w:pStyle w:val="2"/>
              <w:rPr>
                <w:rFonts w:hint="eastAsia" w:asciiTheme="minorEastAsia" w:hAnsiTheme="minorEastAsia" w:eastAsiaTheme="minorEastAsia" w:cstheme="minorEastAsia"/>
                <w:b w:val="0"/>
                <w:bCs w:val="0"/>
                <w:sz w:val="28"/>
                <w:szCs w:val="28"/>
                <w:vertAlign w:val="baseline"/>
                <w:lang w:val="en-US" w:eastAsia="zh-CN"/>
              </w:rPr>
            </w:pPr>
            <w:r>
              <w:rPr>
                <w:rFonts w:hint="eastAsia" w:asciiTheme="minorEastAsia" w:hAnsiTheme="minorEastAsia" w:eastAsiaTheme="minorEastAsia" w:cstheme="minorEastAsia"/>
                <w:b w:val="0"/>
                <w:bCs w:val="0"/>
                <w:sz w:val="28"/>
                <w:szCs w:val="28"/>
                <w:vertAlign w:val="baseline"/>
                <w:lang w:val="en-US" w:eastAsia="zh-CN"/>
              </w:rPr>
              <w:t>其它要求</w:t>
            </w:r>
          </w:p>
        </w:tc>
        <w:tc>
          <w:tcPr>
            <w:tcW w:w="5428" w:type="dxa"/>
            <w:vAlign w:val="top"/>
          </w:tcPr>
          <w:p w14:paraId="42585A8A">
            <w:pPr>
              <w:pStyle w:val="2"/>
              <w:jc w:val="left"/>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rPr>
              <w:t>投标人无重大安全事故记录</w:t>
            </w:r>
          </w:p>
        </w:tc>
        <w:tc>
          <w:tcPr>
            <w:tcW w:w="2586" w:type="dxa"/>
            <w:vAlign w:val="top"/>
          </w:tcPr>
          <w:p w14:paraId="6268E77D">
            <w:pPr>
              <w:pStyle w:val="2"/>
              <w:jc w:val="both"/>
              <w:rPr>
                <w:rFonts w:hint="eastAsia" w:asciiTheme="minorEastAsia" w:hAnsiTheme="minorEastAsia" w:eastAsiaTheme="minorEastAsia" w:cstheme="minorEastAsia"/>
                <w:b w:val="0"/>
                <w:bCs w:val="0"/>
                <w:i w:val="0"/>
                <w:iCs w:val="0"/>
                <w:caps w:val="0"/>
                <w:color w:val="404040"/>
                <w:spacing w:val="0"/>
                <w:sz w:val="28"/>
                <w:szCs w:val="28"/>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满足（附承诺函）</w:t>
            </w:r>
          </w:p>
          <w:p w14:paraId="79CE6B4B">
            <w:pPr>
              <w:pStyle w:val="2"/>
              <w:jc w:val="both"/>
              <w:rPr>
                <w:rFonts w:hint="eastAsia" w:asciiTheme="minorEastAsia" w:hAnsiTheme="minorEastAsia" w:eastAsiaTheme="minorEastAsia" w:cstheme="minorEastAsia"/>
                <w:b w:val="0"/>
                <w:bCs w:val="0"/>
                <w:i w:val="0"/>
                <w:iCs w:val="0"/>
                <w:caps w:val="0"/>
                <w:color w:val="404040"/>
                <w:spacing w:val="0"/>
                <w:sz w:val="28"/>
                <w:szCs w:val="28"/>
                <w:lang w:eastAsia="zh-CN"/>
              </w:rPr>
            </w:pPr>
            <w:r>
              <w:rPr>
                <w:rFonts w:hint="eastAsia" w:asciiTheme="minorEastAsia" w:hAnsiTheme="minorEastAsia" w:eastAsiaTheme="minorEastAsia" w:cstheme="minorEastAsia"/>
                <w:b w:val="0"/>
                <w:bCs w:val="0"/>
                <w:i w:val="0"/>
                <w:iCs w:val="0"/>
                <w:caps w:val="0"/>
                <w:color w:val="404040"/>
                <w:spacing w:val="0"/>
                <w:sz w:val="28"/>
                <w:szCs w:val="28"/>
                <w:lang w:eastAsia="zh-CN"/>
              </w:rPr>
              <w:t>□</w:t>
            </w:r>
            <w:r>
              <w:rPr>
                <w:rFonts w:hint="eastAsia" w:asciiTheme="minorEastAsia" w:hAnsiTheme="minorEastAsia" w:eastAsiaTheme="minorEastAsia" w:cstheme="minorEastAsia"/>
                <w:b w:val="0"/>
                <w:bCs w:val="0"/>
                <w:i w:val="0"/>
                <w:iCs w:val="0"/>
                <w:caps w:val="0"/>
                <w:color w:val="404040"/>
                <w:spacing w:val="0"/>
                <w:sz w:val="28"/>
                <w:szCs w:val="28"/>
              </w:rPr>
              <w:t xml:space="preserve">  不满足</w:t>
            </w:r>
          </w:p>
        </w:tc>
        <w:tc>
          <w:tcPr>
            <w:tcW w:w="1179" w:type="dxa"/>
            <w:vAlign w:val="top"/>
          </w:tcPr>
          <w:p w14:paraId="7822AAF1">
            <w:pPr>
              <w:pStyle w:val="2"/>
              <w:rPr>
                <w:rFonts w:hint="eastAsia" w:asciiTheme="minorEastAsia" w:hAnsiTheme="minorEastAsia" w:eastAsiaTheme="minorEastAsia" w:cstheme="minorEastAsia"/>
                <w:sz w:val="28"/>
                <w:szCs w:val="28"/>
                <w:vertAlign w:val="baseline"/>
                <w:lang w:val="en-US" w:eastAsia="zh-CN"/>
              </w:rPr>
            </w:pPr>
          </w:p>
        </w:tc>
      </w:tr>
    </w:tbl>
    <w:p w14:paraId="315FA447">
      <w:pPr>
        <w:bidi w:val="0"/>
        <w:rPr>
          <w:rFonts w:hint="default"/>
          <w:sz w:val="32"/>
          <w:szCs w:val="32"/>
          <w:lang w:val="en-US" w:eastAsia="zh-CN"/>
        </w:rPr>
      </w:pPr>
    </w:p>
    <w:p w14:paraId="7349502B">
      <w:pPr>
        <w:bidi w:val="0"/>
        <w:ind w:firstLine="4800" w:firstLineChars="1500"/>
        <w:rPr>
          <w:rFonts w:hint="eastAsia"/>
          <w:sz w:val="32"/>
          <w:szCs w:val="32"/>
          <w:lang w:val="en-US" w:eastAsia="zh-CN"/>
        </w:rPr>
      </w:pPr>
      <w:r>
        <w:rPr>
          <w:rFonts w:hint="eastAsia"/>
          <w:sz w:val="32"/>
          <w:szCs w:val="32"/>
          <w:lang w:val="en-US" w:eastAsia="zh-CN"/>
        </w:rPr>
        <w:t>昆明市西山区人民医院</w:t>
      </w:r>
    </w:p>
    <w:p w14:paraId="3D5A1492">
      <w:pPr>
        <w:pStyle w:val="2"/>
        <w:ind w:firstLine="5120" w:firstLineChars="1600"/>
        <w:rPr>
          <w:rFonts w:hint="eastAsia"/>
          <w:b w:val="0"/>
          <w:bCs w:val="0"/>
          <w:sz w:val="32"/>
          <w:szCs w:val="32"/>
          <w:lang w:val="en-US" w:eastAsia="zh-CN"/>
        </w:rPr>
      </w:pPr>
      <w:r>
        <w:rPr>
          <w:rFonts w:hint="eastAsia"/>
          <w:b w:val="0"/>
          <w:bCs w:val="0"/>
          <w:sz w:val="32"/>
          <w:szCs w:val="32"/>
          <w:lang w:val="en-US" w:eastAsia="zh-CN"/>
        </w:rPr>
        <w:t>2025年4月2日</w:t>
      </w:r>
    </w:p>
    <w:p w14:paraId="4289C29A">
      <w:pPr>
        <w:pStyle w:val="2"/>
        <w:rPr>
          <w:rFonts w:hint="default"/>
          <w:lang w:val="en-US" w:eastAsia="zh-CN"/>
        </w:rPr>
      </w:pPr>
      <w:r>
        <w:rPr>
          <w:rFonts w:hint="eastAsia"/>
          <w:b w:val="0"/>
          <w:bCs w:val="0"/>
          <w:sz w:val="32"/>
          <w:szCs w:val="32"/>
          <w:lang w:val="en-US" w:eastAsia="zh-CN"/>
        </w:rPr>
        <w:t>（下无正文）。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53B6E"/>
    <w:multiLevelType w:val="singleLevel"/>
    <w:tmpl w:val="8FF53B6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55C22"/>
    <w:rsid w:val="0F51792B"/>
    <w:rsid w:val="155B04CC"/>
    <w:rsid w:val="161D0A0F"/>
    <w:rsid w:val="1D116CD9"/>
    <w:rsid w:val="1DB83A4D"/>
    <w:rsid w:val="1DBB697D"/>
    <w:rsid w:val="2CA559AD"/>
    <w:rsid w:val="4025758F"/>
    <w:rsid w:val="40E91394"/>
    <w:rsid w:val="46F17DA0"/>
    <w:rsid w:val="49B642FE"/>
    <w:rsid w:val="4DF542F3"/>
    <w:rsid w:val="4E1E5726"/>
    <w:rsid w:val="622C4B82"/>
    <w:rsid w:val="696552C0"/>
    <w:rsid w:val="696A595F"/>
    <w:rsid w:val="6AE941F5"/>
    <w:rsid w:val="7D6D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snapToGrid w:val="0"/>
    </w:pPr>
    <w:rPr>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1922</Words>
  <Characters>2026</Characters>
  <Lines>0</Lines>
  <Paragraphs>0</Paragraphs>
  <TotalTime>4</TotalTime>
  <ScaleCrop>false</ScaleCrop>
  <LinksUpToDate>false</LinksUpToDate>
  <CharactersWithSpaces>2059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2025-02-24T03:14:00Z</dcterms:created>
  <dc:creator>Administrator</dc:creator>
  <cp:lastModifiedBy>豆</cp:lastModifiedBy>
  <dcterms:modified xsi:type="dcterms:W3CDTF">2025-04-02T07:44:07Z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eyJoZGlkIjoiYTRiOGQwYTM5YWVmYzljYTc5YWUyYWI0NDExOGIxOWEiLCJ1c2VySWQiOiIzMDM4MzA2OTYifQ==</vt:lpwstr>
  </property>
  <property fmtid="{D5CDD505-2E9C-101B-9397-08002B2CF9AE}" pid="4" name="ICV">
    <vt:lpwstr>3B8D03E13A604A279DB07C5C493EACC0_13</vt:lpwstr>
  </property>
</Properties>
</file>