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116F10">
      <w:pPr>
        <w:pStyle w:val="5"/>
        <w:widowControl/>
        <w:jc w:val="center"/>
        <w:rPr>
          <w:rFonts w:ascii="仿宋_GB2312" w:hAnsi="仿宋_GB2312" w:eastAsia="仿宋_GB2312" w:cs="仿宋_GB2312"/>
          <w:b/>
          <w:bCs/>
          <w:sz w:val="44"/>
          <w:szCs w:val="44"/>
          <w:highlight w:val="none"/>
        </w:rPr>
      </w:pPr>
      <w:r>
        <w:rPr>
          <w:rFonts w:hint="eastAsia" w:ascii="仿宋_GB2312" w:hAnsi="仿宋_GB2312" w:eastAsia="仿宋_GB2312" w:cs="仿宋_GB2312"/>
          <w:b/>
          <w:bCs/>
          <w:sz w:val="44"/>
          <w:szCs w:val="44"/>
          <w:highlight w:val="none"/>
        </w:rPr>
        <w:t>昆明市西山区人民医院</w:t>
      </w:r>
    </w:p>
    <w:p w14:paraId="0BD2068D">
      <w:pPr>
        <w:pStyle w:val="5"/>
        <w:widowControl/>
        <w:jc w:val="center"/>
        <w:rPr>
          <w:rFonts w:ascii="仿宋_GB2312" w:hAnsi="仿宋_GB2312" w:eastAsia="仿宋_GB2312" w:cs="仿宋_GB2312"/>
          <w:b/>
          <w:bCs/>
          <w:sz w:val="44"/>
          <w:szCs w:val="44"/>
          <w:highlight w:val="none"/>
        </w:rPr>
      </w:pPr>
      <w:r>
        <w:rPr>
          <w:rFonts w:hint="eastAsia" w:ascii="仿宋_GB2312" w:hAnsi="仿宋_GB2312" w:eastAsia="仿宋_GB2312" w:cs="仿宋_GB2312"/>
          <w:b/>
          <w:bCs/>
          <w:sz w:val="44"/>
          <w:szCs w:val="44"/>
          <w:highlight w:val="none"/>
        </w:rPr>
        <w:t>待报废固定资产评估服务项目</w:t>
      </w:r>
    </w:p>
    <w:p w14:paraId="24CD6C33">
      <w:pPr>
        <w:pStyle w:val="5"/>
        <w:widowControl/>
        <w:jc w:val="center"/>
        <w:rPr>
          <w:rFonts w:hint="eastAsia" w:ascii="仿宋_GB2312" w:hAnsi="仿宋_GB2312" w:eastAsia="仿宋_GB2312" w:cs="仿宋_GB2312"/>
          <w:b/>
          <w:bCs/>
          <w:sz w:val="44"/>
          <w:szCs w:val="44"/>
          <w:highlight w:val="none"/>
        </w:rPr>
      </w:pPr>
      <w:r>
        <w:rPr>
          <w:rStyle w:val="8"/>
          <w:rFonts w:hint="eastAsia" w:ascii="仿宋_GB2312" w:hAnsi="仿宋_GB2312" w:eastAsia="仿宋_GB2312" w:cs="仿宋_GB2312"/>
          <w:bCs/>
          <w:color w:val="0F1115"/>
          <w:sz w:val="44"/>
          <w:szCs w:val="44"/>
          <w:highlight w:val="none"/>
          <w:shd w:val="clear" w:color="auto" w:fill="FFFFFF"/>
        </w:rPr>
        <w:t>咨询会</w:t>
      </w:r>
      <w:r>
        <w:rPr>
          <w:rFonts w:hint="eastAsia" w:ascii="仿宋_GB2312" w:hAnsi="仿宋_GB2312" w:eastAsia="仿宋_GB2312" w:cs="仿宋_GB2312"/>
          <w:b/>
          <w:bCs/>
          <w:sz w:val="44"/>
          <w:szCs w:val="44"/>
          <w:highlight w:val="none"/>
        </w:rPr>
        <w:t>公告</w:t>
      </w:r>
    </w:p>
    <w:p w14:paraId="6F42EC03">
      <w:pPr>
        <w:pStyle w:val="5"/>
        <w:widowControl/>
        <w:jc w:val="center"/>
        <w:rPr>
          <w:rStyle w:val="8"/>
          <w:rFonts w:hint="eastAsia" w:ascii="仿宋_GB2312" w:hAnsi="仿宋_GB2312" w:eastAsia="仿宋_GB2312" w:cs="仿宋_GB2312"/>
          <w:b w:val="0"/>
          <w:bCs w:val="0"/>
          <w:color w:val="0F1115"/>
          <w:sz w:val="44"/>
          <w:szCs w:val="44"/>
          <w:highlight w:val="none"/>
          <w:shd w:val="clear" w:color="auto" w:fill="FFFFFF"/>
          <w:lang w:eastAsia="zh-CN"/>
        </w:rPr>
      </w:pPr>
      <w:r>
        <w:rPr>
          <w:rStyle w:val="8"/>
          <w:rFonts w:hint="eastAsia" w:ascii="仿宋_GB2312" w:hAnsi="仿宋_GB2312" w:eastAsia="仿宋_GB2312" w:cs="仿宋_GB2312"/>
          <w:b w:val="0"/>
          <w:bCs w:val="0"/>
          <w:color w:val="0F1115"/>
          <w:sz w:val="44"/>
          <w:szCs w:val="44"/>
          <w:highlight w:val="none"/>
          <w:shd w:val="clear" w:color="auto" w:fill="FFFFFF"/>
          <w:lang w:eastAsia="zh-CN"/>
        </w:rPr>
        <w:t>（</w:t>
      </w:r>
      <w:r>
        <w:rPr>
          <w:rStyle w:val="8"/>
          <w:rFonts w:hint="eastAsia" w:ascii="仿宋_GB2312" w:hAnsi="仿宋_GB2312" w:eastAsia="仿宋_GB2312" w:cs="仿宋_GB2312"/>
          <w:b w:val="0"/>
          <w:bCs w:val="0"/>
          <w:color w:val="0F1115"/>
          <w:sz w:val="44"/>
          <w:szCs w:val="44"/>
          <w:highlight w:val="none"/>
          <w:shd w:val="clear" w:color="auto" w:fill="FFFFFF"/>
        </w:rPr>
        <w:t>非招标采购，仅为市场调研</w:t>
      </w:r>
      <w:r>
        <w:rPr>
          <w:rStyle w:val="8"/>
          <w:rFonts w:hint="eastAsia" w:ascii="仿宋_GB2312" w:hAnsi="仿宋_GB2312" w:eastAsia="仿宋_GB2312" w:cs="仿宋_GB2312"/>
          <w:b w:val="0"/>
          <w:bCs w:val="0"/>
          <w:color w:val="0F1115"/>
          <w:sz w:val="44"/>
          <w:szCs w:val="44"/>
          <w:highlight w:val="none"/>
          <w:shd w:val="clear" w:color="auto" w:fill="FFFFFF"/>
          <w:lang w:eastAsia="zh-CN"/>
        </w:rPr>
        <w:t>）</w:t>
      </w:r>
    </w:p>
    <w:p w14:paraId="56379DB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50" w:lineRule="atLeast"/>
        <w:ind w:right="0"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为规范我院固定资产处置管理工作，根据《昆明市西山区行政事业单位国有资产管理办法的通知》西政办规〔2024〕2号 相关要求，我院需对待报废资产进行评估。为充分了解市场情况，保证本项目工作公正、公平、公开顺利开展，拟采取公开方式对该项目进行咨询</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竭诚欢迎具有相应资质和完成该项目能力的潜在供应商报名参加咨询会。</w:t>
      </w:r>
    </w:p>
    <w:p w14:paraId="29A26F95">
      <w:pPr>
        <w:pStyle w:val="5"/>
        <w:widowControl/>
        <w:shd w:val="clear" w:color="auto" w:fill="FFFFFF"/>
        <w:spacing w:beforeAutospacing="0" w:afterAutospacing="0" w:line="450" w:lineRule="atLeast"/>
        <w:ind w:firstLine="643" w:firstLineChars="200"/>
        <w:rPr>
          <w:rFonts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一、项目概述</w:t>
      </w:r>
    </w:p>
    <w:p w14:paraId="198D6238">
      <w:pPr>
        <w:pStyle w:val="5"/>
        <w:widowControl/>
        <w:spacing w:beforeAutospacing="0" w:afterAutospacing="0"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项目名称：昆明市西山区人民医院待报废固定资产评估服务项目</w:t>
      </w:r>
    </w:p>
    <w:p w14:paraId="1986B0F0">
      <w:pPr>
        <w:pStyle w:val="5"/>
        <w:widowControl/>
        <w:spacing w:beforeAutospacing="0" w:afterAutospacing="0"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项目地点：云南省昆明市西山区人民医院</w:t>
      </w:r>
    </w:p>
    <w:p w14:paraId="388C424B">
      <w:pPr>
        <w:pStyle w:val="5"/>
        <w:widowControl/>
        <w:spacing w:beforeAutospacing="0" w:afterAutospacing="0"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项目需求：根据国有资产管理相关规定，我院拟对一批达到报废条件的固定资产进行处置。需聘请具备相应资质的中介机构，包括但不限于对医院指定的待报废固定资产进行现场清查、技术鉴定、价值评估，并出具正式的经济鉴证证明（资产评估报告）</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作为办理固定资产报废审批手续的必备文件。</w:t>
      </w:r>
    </w:p>
    <w:p w14:paraId="0BDA82A6">
      <w:pPr>
        <w:pStyle w:val="5"/>
        <w:widowControl/>
        <w:spacing w:beforeAutospacing="0" w:afterAutospacing="0" w:line="560" w:lineRule="exact"/>
        <w:ind w:firstLine="643" w:firstLineChars="200"/>
        <w:rPr>
          <w:rFonts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lang w:val="en-US" w:eastAsia="zh-CN"/>
        </w:rPr>
        <w:t>二</w:t>
      </w:r>
      <w:r>
        <w:rPr>
          <w:rFonts w:hint="eastAsia" w:ascii="仿宋_GB2312" w:hAnsi="仿宋_GB2312" w:eastAsia="仿宋_GB2312" w:cs="仿宋_GB2312"/>
          <w:b/>
          <w:bCs/>
          <w:sz w:val="32"/>
          <w:szCs w:val="32"/>
          <w:highlight w:val="none"/>
        </w:rPr>
        <w:t>、资格要求</w:t>
      </w:r>
    </w:p>
    <w:p w14:paraId="7859EB96">
      <w:pPr>
        <w:pStyle w:val="5"/>
        <w:widowControl/>
        <w:spacing w:beforeAutospacing="0" w:afterAutospacing="0" w:line="560" w:lineRule="exact"/>
        <w:ind w:firstLine="640" w:firstLineChars="200"/>
        <w:rPr>
          <w:rFonts w:ascii="仿宋_GB2312" w:hAnsi="仿宋_GB2312" w:eastAsia="仿宋_GB2312" w:cs="仿宋_GB2312"/>
          <w:color w:val="0F1115"/>
          <w:sz w:val="32"/>
          <w:szCs w:val="32"/>
          <w:highlight w:val="none"/>
          <w:shd w:val="clear" w:color="auto" w:fill="FFFFFF"/>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color w:val="0F1115"/>
          <w:sz w:val="32"/>
          <w:szCs w:val="32"/>
          <w:highlight w:val="none"/>
          <w:shd w:val="clear" w:color="auto" w:fill="FFFFFF"/>
        </w:rPr>
        <w:t>具有独立承担民事责任能力的法人或其他组织，提供有效的营业执照。</w:t>
      </w:r>
    </w:p>
    <w:p w14:paraId="26518093">
      <w:pPr>
        <w:pStyle w:val="5"/>
        <w:widowControl/>
        <w:spacing w:beforeAutospacing="0" w:afterAutospacing="0" w:line="560" w:lineRule="exact"/>
        <w:ind w:firstLine="640" w:firstLineChars="200"/>
        <w:rPr>
          <w:rFonts w:hint="eastAsia" w:ascii="仿宋_GB2312" w:hAnsi="仿宋_GB2312" w:eastAsia="仿宋_GB2312" w:cs="仿宋_GB2312"/>
          <w:color w:val="0F1115"/>
          <w:sz w:val="32"/>
          <w:szCs w:val="32"/>
          <w:highlight w:val="none"/>
          <w:shd w:val="clear" w:color="auto" w:fill="FFFFFF"/>
          <w:lang w:eastAsia="zh-CN"/>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color w:val="0F1115"/>
          <w:sz w:val="32"/>
          <w:szCs w:val="32"/>
          <w:highlight w:val="none"/>
          <w:shd w:val="clear" w:color="auto" w:fill="FFFFFF"/>
        </w:rPr>
        <w:t>具备国家相关部门颁发的有效的资产评估资质</w:t>
      </w:r>
      <w:r>
        <w:rPr>
          <w:rFonts w:hint="eastAsia" w:ascii="仿宋_GB2312" w:hAnsi="仿宋_GB2312" w:eastAsia="仿宋_GB2312" w:cs="仿宋_GB2312"/>
          <w:color w:val="0F1115"/>
          <w:sz w:val="32"/>
          <w:szCs w:val="32"/>
          <w:highlight w:val="none"/>
          <w:shd w:val="clear" w:color="auto" w:fill="FFFFFF"/>
          <w:lang w:eastAsia="zh-CN"/>
        </w:rPr>
        <w:t>。</w:t>
      </w:r>
    </w:p>
    <w:p w14:paraId="6E99BF10">
      <w:pPr>
        <w:pStyle w:val="5"/>
        <w:widowControl/>
        <w:spacing w:beforeAutospacing="0" w:afterAutospacing="0"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3.具备实施本项目所需的专业团队，团队成员应具备相应的执业资格（如注册资产评估师）和类似项目经验。</w:t>
      </w:r>
    </w:p>
    <w:p w14:paraId="37E43C91">
      <w:pPr>
        <w:pStyle w:val="5"/>
        <w:widowControl/>
        <w:spacing w:beforeAutospacing="0" w:afterAutospacing="0" w:line="560" w:lineRule="exact"/>
        <w:ind w:firstLine="640" w:firstLineChars="20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4.具备良好的商业信誉和健全的财务会计制度</w:t>
      </w:r>
    </w:p>
    <w:p w14:paraId="163FD55B">
      <w:pPr>
        <w:pStyle w:val="5"/>
        <w:widowControl/>
        <w:spacing w:beforeAutospacing="0" w:afterAutospacing="0"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具备与本项目相适应的设备和设施。</w:t>
      </w:r>
    </w:p>
    <w:p w14:paraId="00D69709">
      <w:pPr>
        <w:pStyle w:val="5"/>
        <w:widowControl/>
        <w:spacing w:beforeAutospacing="0" w:afterAutospacing="0"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具备与本项目相适应的质量管理体系。</w:t>
      </w:r>
    </w:p>
    <w:p w14:paraId="2FE09219">
      <w:pPr>
        <w:pStyle w:val="5"/>
        <w:widowControl/>
        <w:spacing w:beforeAutospacing="0" w:afterAutospacing="0"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7.如评估方案中涉及对报废资产进行回收处置的建议或服务，需说明具备相应的回收处理资质或许可。</w:t>
      </w:r>
    </w:p>
    <w:p w14:paraId="5F37D8F9">
      <w:pPr>
        <w:pStyle w:val="5"/>
        <w:widowControl/>
        <w:spacing w:beforeAutospacing="0" w:afterAutospacing="0" w:line="560" w:lineRule="exact"/>
        <w:ind w:firstLine="643" w:firstLineChars="200"/>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三、咨询会资料及安排</w:t>
      </w:r>
    </w:p>
    <w:p w14:paraId="1EB5BD07">
      <w:pPr>
        <w:pStyle w:val="5"/>
        <w:widowControl/>
        <w:spacing w:beforeAutospacing="0" w:afterAutospacing="0"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（一）咨询会提交资料</w:t>
      </w:r>
    </w:p>
    <w:p w14:paraId="78D7A869">
      <w:pPr>
        <w:pStyle w:val="5"/>
        <w:widowControl/>
        <w:spacing w:beforeAutospacing="0" w:afterAutospacing="0"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1.营业执照或同等证明文件、相关资质证书复印件（加盖公章）；</w:t>
      </w:r>
    </w:p>
    <w:p w14:paraId="20ED996B">
      <w:pPr>
        <w:pStyle w:val="5"/>
        <w:widowControl/>
        <w:spacing w:beforeAutospacing="0" w:afterAutospacing="0"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2.法定代表人身份证明书、法定代表人授权委托书；</w:t>
      </w:r>
    </w:p>
    <w:p w14:paraId="3F6FB58F">
      <w:pPr>
        <w:pStyle w:val="5"/>
        <w:widowControl/>
        <w:spacing w:beforeAutospacing="0" w:afterAutospacing="0"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3.参会供应商基本情况介绍；</w:t>
      </w:r>
    </w:p>
    <w:p w14:paraId="199C4A81">
      <w:pPr>
        <w:pStyle w:val="5"/>
        <w:widowControl/>
        <w:spacing w:beforeAutospacing="0" w:afterAutospacing="0"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4.项目实施方案（不限于工作计划、工作内容、工作时限、工作程序和项目实施方案等）；</w:t>
      </w:r>
    </w:p>
    <w:p w14:paraId="59DF5BF5">
      <w:pPr>
        <w:pStyle w:val="5"/>
        <w:widowControl/>
        <w:spacing w:beforeAutospacing="0" w:afterAutospacing="0"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5.近三年内承担的类似项目业绩证明，需提供合同关键页或中标通知书等复印件（加盖公章）；</w:t>
      </w:r>
    </w:p>
    <w:p w14:paraId="13A0485E">
      <w:pPr>
        <w:pStyle w:val="5"/>
        <w:widowControl/>
        <w:spacing w:beforeAutospacing="0" w:afterAutospacing="0"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6.项目服务费用报价表（加盖公章）。</w:t>
      </w:r>
    </w:p>
    <w:p w14:paraId="322DA2FD">
      <w:pPr>
        <w:pStyle w:val="5"/>
        <w:widowControl/>
        <w:spacing w:beforeAutospacing="0" w:afterAutospacing="0"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（二）资料提交要求</w:t>
      </w:r>
    </w:p>
    <w:p w14:paraId="42636A43">
      <w:pPr>
        <w:pStyle w:val="5"/>
        <w:widowControl/>
        <w:spacing w:beforeAutospacing="0" w:afterAutospacing="0"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现场咨询会时，1-6项咨询会资料请按顺序装订成册（不限于以上内容），预备纸质版2份并携带电子版（建议为PDF格式）一份至会场。</w:t>
      </w:r>
    </w:p>
    <w:p w14:paraId="31D501B0">
      <w:pPr>
        <w:pStyle w:val="5"/>
        <w:widowControl/>
        <w:spacing w:beforeAutospacing="0" w:afterAutospacing="0"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（三）现场咨询会时，我院将对项目相关事宜进行详细咨询，有意参会的单位须派熟悉与本项目有关工作的资深业务人员参会，以免影响咨询会效果。</w:t>
      </w:r>
    </w:p>
    <w:p w14:paraId="09EF555D">
      <w:pPr>
        <w:pStyle w:val="5"/>
        <w:widowControl/>
        <w:spacing w:beforeAutospacing="0" w:afterAutospacing="0"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（四）咨询内容</w:t>
      </w:r>
    </w:p>
    <w:p w14:paraId="31DF55C5">
      <w:pPr>
        <w:pStyle w:val="5"/>
        <w:widowControl/>
        <w:spacing w:beforeAutospacing="0" w:afterAutospacing="0"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1.针对项目需求范围咨询包括但不限于项目实施方案、项目报价、有意参会的单位综合实力、类似业绩、项目组成员组成以及相关服务质量承诺等方面的内容。</w:t>
      </w:r>
    </w:p>
    <w:p w14:paraId="13AA122D">
      <w:pPr>
        <w:pStyle w:val="5"/>
        <w:widowControl/>
        <w:spacing w:beforeAutospacing="0" w:afterAutospacing="0"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2.咨询方式：各有意参会的单位根据咨询范围准备拟宣讲内容，以PPT形式进行宣讲，陈述时间限制为10分钟。</w:t>
      </w:r>
    </w:p>
    <w:p w14:paraId="355B1BE1">
      <w:pPr>
        <w:pStyle w:val="5"/>
        <w:widowControl/>
        <w:spacing w:beforeAutospacing="0" w:afterAutospacing="0" w:line="560" w:lineRule="exact"/>
        <w:ind w:firstLine="643" w:firstLineChars="200"/>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四、报名时间、咨询会时间及地点</w:t>
      </w:r>
    </w:p>
    <w:p w14:paraId="7CB1A061">
      <w:pPr>
        <w:pStyle w:val="5"/>
        <w:widowControl/>
        <w:spacing w:beforeAutospacing="0" w:afterAutospacing="0"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1.报名时间：</w:t>
      </w:r>
    </w:p>
    <w:p w14:paraId="22D91933">
      <w:pPr>
        <w:pStyle w:val="5"/>
        <w:widowControl/>
        <w:spacing w:beforeAutospacing="0" w:afterAutospacing="0"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2025年10月13日-2025年10月17日（逾期不予受理）</w:t>
      </w:r>
    </w:p>
    <w:p w14:paraId="3D6FD344">
      <w:pPr>
        <w:pStyle w:val="5"/>
        <w:widowControl/>
        <w:spacing w:beforeAutospacing="0" w:afterAutospacing="0"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报名方式：报名时请有意参会的单位，在报名时间内将本单位营业执照及核心资产评估资质证书的扫描件，连同联系人及电话信息，一并发送至邮箱：398025035@qq.com，完成有效报名。（宣讲顺序将按有效报名时间先后确定）</w:t>
      </w:r>
    </w:p>
    <w:p w14:paraId="070AC08B">
      <w:pPr>
        <w:pStyle w:val="5"/>
        <w:widowControl/>
        <w:spacing w:beforeAutospacing="0" w:afterAutospacing="0"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3.咨询会时间：2025年10月24日14:00</w:t>
      </w:r>
    </w:p>
    <w:p w14:paraId="5BCA8A05">
      <w:pPr>
        <w:pStyle w:val="5"/>
        <w:widowControl/>
        <w:spacing w:beforeAutospacing="0" w:afterAutospacing="0"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4.咨询会地点：昆明市西山区人民医院门诊4楼多功能厅</w:t>
      </w:r>
    </w:p>
    <w:p w14:paraId="1618FD1B">
      <w:pPr>
        <w:pStyle w:val="5"/>
        <w:widowControl/>
        <w:spacing w:beforeAutospacing="0" w:afterAutospacing="0"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5.联系咨询：0871－68109240\15198850722                         </w:t>
      </w:r>
    </w:p>
    <w:p w14:paraId="24F22F9B">
      <w:pPr>
        <w:pStyle w:val="5"/>
        <w:widowControl/>
        <w:spacing w:beforeAutospacing="0" w:afterAutospacing="0"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昆明市西山区人民医院财务部蒋老师  </w:t>
      </w:r>
    </w:p>
    <w:p w14:paraId="1D3DB37F">
      <w:pPr>
        <w:pStyle w:val="5"/>
        <w:widowControl/>
        <w:spacing w:beforeAutospacing="0" w:afterAutospacing="0" w:line="560" w:lineRule="exact"/>
        <w:ind w:firstLine="643" w:firstLineChars="200"/>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五、发布公告的媒介</w:t>
      </w:r>
    </w:p>
    <w:p w14:paraId="29F7626B">
      <w:pPr>
        <w:pStyle w:val="5"/>
        <w:widowControl/>
        <w:spacing w:beforeAutospacing="0" w:afterAutospacing="0"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本次咨询会公告在昆明市西山区人民医院官网（www.xsqrmyy.net）</w:t>
      </w:r>
    </w:p>
    <w:p w14:paraId="6D27AD0C">
      <w:pPr>
        <w:pStyle w:val="5"/>
        <w:widowControl/>
        <w:spacing w:beforeAutospacing="0" w:afterAutospacing="0" w:line="560" w:lineRule="exact"/>
        <w:ind w:firstLine="643" w:firstLineChars="200"/>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六、其他注意事项</w:t>
      </w:r>
    </w:p>
    <w:p w14:paraId="45B027C4">
      <w:pPr>
        <w:pStyle w:val="5"/>
        <w:widowControl/>
        <w:spacing w:beforeAutospacing="0" w:afterAutospacing="0"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1.本次咨询会仅为市场调研和信息收集活动，旨在了解行业情况与服务能力，不构成任何形式的招标、竞争性谈判或采购承诺。</w:t>
      </w:r>
    </w:p>
    <w:p w14:paraId="4C9DE038">
      <w:pPr>
        <w:keepNext w:val="0"/>
        <w:keepLines w:val="0"/>
        <w:widowControl/>
        <w:numPr>
          <w:ilvl w:val="0"/>
          <w:numId w:val="0"/>
        </w:numPr>
        <w:suppressLineNumbers w:val="0"/>
        <w:spacing w:before="90" w:beforeAutospacing="0" w:after="0" w:afterAutospacing="1"/>
        <w:jc w:val="left"/>
        <w:rPr>
          <w:rFonts w:hint="eastAsia" w:ascii="仿宋_GB2312" w:hAnsi="仿宋_GB2312" w:eastAsia="仿宋_GB2312" w:cs="仿宋_GB2312"/>
          <w:kern w:val="0"/>
          <w:sz w:val="32"/>
          <w:szCs w:val="32"/>
          <w:highlight w:val="none"/>
          <w:lang w:val="en-US" w:eastAsia="zh-CN" w:bidi="ar-SA"/>
        </w:rPr>
      </w:pPr>
    </w:p>
    <w:p w14:paraId="584C2A1D">
      <w:pPr>
        <w:pStyle w:val="5"/>
        <w:widowControl/>
        <w:spacing w:beforeAutospacing="0" w:afterAutospacing="0" w:line="560" w:lineRule="exact"/>
        <w:ind w:firstLine="640" w:firstLineChars="200"/>
        <w:rPr>
          <w:rFonts w:hint="eastAsia" w:ascii="仿宋_GB2312" w:hAnsi="仿宋_GB2312" w:eastAsia="仿宋_GB2312" w:cs="仿宋_GB2312"/>
          <w:sz w:val="32"/>
          <w:szCs w:val="32"/>
          <w:highlight w:val="none"/>
          <w:lang w:val="en-US" w:eastAsia="zh-CN"/>
        </w:rPr>
      </w:pPr>
    </w:p>
    <w:p w14:paraId="3B5FE4F1">
      <w:pPr>
        <w:pStyle w:val="5"/>
        <w:widowControl/>
        <w:jc w:val="center"/>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b/>
          <w:bCs/>
          <w:sz w:val="32"/>
          <w:szCs w:val="32"/>
          <w:highlight w:val="none"/>
          <w:lang w:val="en-US" w:eastAsia="zh-CN"/>
        </w:rPr>
        <w:t xml:space="preserve"> </w:t>
      </w:r>
      <w:r>
        <w:rPr>
          <w:rFonts w:hint="eastAsia" w:ascii="仿宋_GB2312" w:hAnsi="仿宋_GB2312" w:eastAsia="仿宋_GB2312" w:cs="仿宋_GB2312"/>
          <w:sz w:val="32"/>
          <w:szCs w:val="32"/>
          <w:highlight w:val="none"/>
          <w:lang w:val="en-US" w:eastAsia="zh-CN"/>
        </w:rPr>
        <w:t>昆明市西山区人民医院</w:t>
      </w:r>
    </w:p>
    <w:p w14:paraId="5BE7EDDE">
      <w:pPr>
        <w:pStyle w:val="5"/>
        <w:widowControl/>
        <w:jc w:val="center"/>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                       2025年10月13日</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9A571F"/>
    <w:rsid w:val="001637CD"/>
    <w:rsid w:val="0017189A"/>
    <w:rsid w:val="002B7661"/>
    <w:rsid w:val="006A10C4"/>
    <w:rsid w:val="006F7E2D"/>
    <w:rsid w:val="009A571F"/>
    <w:rsid w:val="00D6538B"/>
    <w:rsid w:val="00D8064B"/>
    <w:rsid w:val="00E06D7C"/>
    <w:rsid w:val="00FC5CD9"/>
    <w:rsid w:val="00FF15EE"/>
    <w:rsid w:val="06530F2A"/>
    <w:rsid w:val="10F1501F"/>
    <w:rsid w:val="1AB21997"/>
    <w:rsid w:val="1EB41DAF"/>
    <w:rsid w:val="1EC01273"/>
    <w:rsid w:val="31F7722A"/>
    <w:rsid w:val="3C7C1B96"/>
    <w:rsid w:val="5C2D20DA"/>
    <w:rsid w:val="61B054B5"/>
    <w:rsid w:val="6E7D0E1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2"/>
    <w:qFormat/>
    <w:uiPriority w:val="0"/>
    <w:pPr>
      <w:tabs>
        <w:tab w:val="center" w:pos="4153"/>
        <w:tab w:val="right" w:pos="8306"/>
      </w:tabs>
      <w:snapToGrid w:val="0"/>
      <w:jc w:val="left"/>
    </w:pPr>
    <w:rPr>
      <w:sz w:val="18"/>
      <w:szCs w:val="18"/>
    </w:rPr>
  </w:style>
  <w:style w:type="paragraph" w:styleId="3">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5">
    <w:name w:val="Normal (Web)"/>
    <w:basedOn w:val="1"/>
    <w:qFormat/>
    <w:uiPriority w:val="0"/>
    <w:pPr>
      <w:spacing w:beforeAutospacing="1" w:afterAutospacing="1"/>
      <w:jc w:val="left"/>
    </w:pPr>
    <w:rPr>
      <w:rFonts w:cs="Times New Roman"/>
      <w:kern w:val="0"/>
      <w:sz w:val="24"/>
    </w:rPr>
  </w:style>
  <w:style w:type="character" w:styleId="8">
    <w:name w:val="Strong"/>
    <w:basedOn w:val="7"/>
    <w:qFormat/>
    <w:uiPriority w:val="0"/>
    <w:rPr>
      <w:b/>
    </w:rPr>
  </w:style>
  <w:style w:type="character" w:styleId="9">
    <w:name w:val="Emphasis"/>
    <w:basedOn w:val="7"/>
    <w:qFormat/>
    <w:uiPriority w:val="0"/>
    <w:rPr>
      <w:i/>
    </w:rPr>
  </w:style>
  <w:style w:type="character" w:styleId="10">
    <w:name w:val="Hyperlink"/>
    <w:basedOn w:val="7"/>
    <w:qFormat/>
    <w:uiPriority w:val="0"/>
    <w:rPr>
      <w:color w:val="0000FF"/>
      <w:u w:val="single"/>
    </w:rPr>
  </w:style>
  <w:style w:type="character" w:customStyle="1" w:styleId="11">
    <w:name w:val="页眉 Char"/>
    <w:basedOn w:val="7"/>
    <w:link w:val="3"/>
    <w:qFormat/>
    <w:uiPriority w:val="0"/>
    <w:rPr>
      <w:rFonts w:asciiTheme="minorHAnsi" w:hAnsiTheme="minorHAnsi" w:eastAsiaTheme="minorEastAsia" w:cstheme="minorBidi"/>
      <w:kern w:val="2"/>
      <w:sz w:val="18"/>
      <w:szCs w:val="18"/>
    </w:rPr>
  </w:style>
  <w:style w:type="character" w:customStyle="1" w:styleId="12">
    <w:name w:val="页脚 Char"/>
    <w:basedOn w:val="7"/>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1334</Words>
  <Characters>1432</Characters>
  <Lines>10</Lines>
  <Paragraphs>2</Paragraphs>
  <TotalTime>8</TotalTime>
  <ScaleCrop>false</ScaleCrop>
  <LinksUpToDate>false</LinksUpToDate>
  <CharactersWithSpaces>1484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2025-09-23T07:17:00Z</dcterms:created>
  <dc:creator>PC</dc:creator>
  <cp:lastModifiedBy>晓漩沨^O^</cp:lastModifiedBy>
  <dcterms:modified xsi:type="dcterms:W3CDTF">2025-10-11T01:28:53Z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eyJoZGlkIjoiNDdiMjk2YjdhZGY2ZGMzMDA3OWQ3ZjlhNjI5YzA3YTkiLCJ1c2VySWQiOiIzODc0Mjk4MDgifQ==</vt:lpwstr>
  </property>
  <property fmtid="{D5CDD505-2E9C-101B-9397-08002B2CF9AE}" pid="4" name="ICV">
    <vt:lpwstr>AEE209D95EC746ECA92C9CE4E507D5D5_12</vt:lpwstr>
  </property>
</Properties>
</file>