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EC40CD">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昆明市西山区人民医院</w:t>
      </w:r>
    </w:p>
    <w:p w14:paraId="39CB7413">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lang w:val="en-US" w:eastAsia="zh-CN"/>
        </w:rPr>
        <w:t>终端杀毒软件采购项目征询</w:t>
      </w:r>
      <w:r>
        <w:rPr>
          <w:rFonts w:hint="eastAsia" w:ascii="方正小标宋简体" w:hAnsi="方正小标宋简体" w:eastAsia="方正小标宋简体" w:cs="方正小标宋简体"/>
          <w:b/>
          <w:bCs/>
          <w:sz w:val="44"/>
          <w:szCs w:val="44"/>
        </w:rPr>
        <w:t>函</w:t>
      </w:r>
    </w:p>
    <w:p w14:paraId="747EF130">
      <w:pPr>
        <w:ind w:firstLine="640" w:firstLineChars="200"/>
        <w:rPr>
          <w:rFonts w:ascii="仿宋_GB2312" w:hAnsi="仿宋_GB2312" w:eastAsia="仿宋_GB2312" w:cs="仿宋_GB2312"/>
          <w:sz w:val="32"/>
          <w:szCs w:val="32"/>
        </w:rPr>
      </w:pPr>
    </w:p>
    <w:p w14:paraId="1261B92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我院拟对昆明市西山区人民医院终端杀毒软件采购项目进行邀请报价，诚邀符合条件并有意向的投标人参加报价。现将相关事项说明如下：</w:t>
      </w:r>
    </w:p>
    <w:p w14:paraId="7DEED49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★备注：本次询价只作为市场咨询，并非最终结果，且不作为招投标参考。</w:t>
      </w:r>
    </w:p>
    <w:p w14:paraId="755CECB9">
      <w:pPr>
        <w:ind w:firstLine="640" w:firstLineChars="200"/>
        <w:rPr>
          <w:rFonts w:ascii="黑体" w:hAnsi="黑体" w:eastAsia="黑体" w:cs="黑体"/>
          <w:sz w:val="32"/>
          <w:szCs w:val="32"/>
        </w:rPr>
      </w:pPr>
      <w:r>
        <w:rPr>
          <w:rFonts w:hint="eastAsia" w:ascii="黑体" w:hAnsi="黑体" w:eastAsia="黑体" w:cs="黑体"/>
          <w:sz w:val="32"/>
          <w:szCs w:val="32"/>
        </w:rPr>
        <w:t>一、项目基本情况</w:t>
      </w:r>
    </w:p>
    <w:p w14:paraId="59F23DAB">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（一）项目名称：终端杀毒软件采购项目；</w:t>
      </w:r>
    </w:p>
    <w:p w14:paraId="1D566B5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（二）需求</w:t>
      </w:r>
    </w:p>
    <w:p w14:paraId="1BB70AAE">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1.供应商保证提供西山区人民医院相关产品或服务符合国家主管部门规定的质量标准和技术要求。</w:t>
      </w:r>
    </w:p>
    <w:p w14:paraId="1560611E">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2.严格按照国家产品质量三包政策执行，执行标准严格按照《中华人民共和国产品质量法》。</w:t>
      </w:r>
    </w:p>
    <w:p w14:paraId="387CAB1E">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3.供应商的响应文件应满足咨询文件要求，技术参数应不低于咨询文件要求，实质响应条款技术参数必须与咨询文件技术要求一致（或高于咨询文件要求）</w:t>
      </w:r>
    </w:p>
    <w:p w14:paraId="06160D93">
      <w:pPr>
        <w:ind w:firstLine="640" w:firstLineChars="200"/>
        <w:rPr>
          <w:rFonts w:hint="eastAsia" w:ascii="黑体" w:hAnsi="黑体" w:eastAsia="黑体" w:cs="黑体"/>
          <w:sz w:val="32"/>
          <w:szCs w:val="32"/>
        </w:rPr>
      </w:pPr>
      <w:r>
        <w:rPr>
          <w:rFonts w:hint="eastAsia" w:ascii="黑体" w:hAnsi="黑体" w:eastAsia="黑体" w:cs="黑体"/>
          <w:sz w:val="32"/>
          <w:szCs w:val="32"/>
        </w:rPr>
        <w:t>二、详细参数</w:t>
      </w:r>
    </w:p>
    <w:p w14:paraId="1741B603">
      <w:pPr>
        <w:pStyle w:val="2"/>
        <w:ind w:firstLine="560"/>
        <w:rPr>
          <w:rFonts w:hint="default" w:eastAsiaTheme="minorEastAsia"/>
          <w:sz w:val="28"/>
          <w:szCs w:val="28"/>
          <w:lang w:val="en-US" w:eastAsia="zh-CN"/>
        </w:rPr>
      </w:pPr>
      <w:r>
        <w:rPr>
          <w:rFonts w:hint="eastAsia"/>
          <w:sz w:val="28"/>
          <w:szCs w:val="28"/>
        </w:rPr>
        <w:t xml:space="preserve">1 </w:t>
      </w:r>
      <w:r>
        <w:rPr>
          <w:rFonts w:hint="eastAsia"/>
          <w:sz w:val="28"/>
          <w:szCs w:val="28"/>
          <w:lang w:val="en-US" w:eastAsia="zh-CN"/>
        </w:rPr>
        <w:t>支持对蠕虫病毒、恶意软件、广告软件、勒索病毒的查杀；</w:t>
      </w:r>
    </w:p>
    <w:p w14:paraId="5168B7F5">
      <w:pPr>
        <w:pStyle w:val="2"/>
        <w:ind w:firstLine="560"/>
        <w:rPr>
          <w:rFonts w:hint="eastAsia"/>
          <w:sz w:val="28"/>
          <w:szCs w:val="28"/>
          <w:lang w:val="en-US" w:eastAsia="zh-CN"/>
        </w:rPr>
      </w:pPr>
      <w:r>
        <w:rPr>
          <w:rFonts w:hint="eastAsia"/>
          <w:sz w:val="28"/>
          <w:szCs w:val="28"/>
        </w:rPr>
        <w:t xml:space="preserve">2 </w:t>
      </w:r>
      <w:r>
        <w:rPr>
          <w:rFonts w:hint="eastAsia"/>
          <w:sz w:val="28"/>
          <w:szCs w:val="28"/>
          <w:lang w:val="en-US" w:eastAsia="zh-CN"/>
        </w:rPr>
        <w:t>客户端安装后占用40M左右硬盘空间，病毒库大小5M左右，日常使用内存占用21M左右，有效节省电脑资源（提供相关截图证明）；</w:t>
      </w:r>
    </w:p>
    <w:p w14:paraId="6D10CE88">
      <w:pPr>
        <w:pStyle w:val="2"/>
        <w:ind w:firstLine="560"/>
        <w:rPr>
          <w:rFonts w:hint="eastAsia"/>
          <w:sz w:val="28"/>
          <w:szCs w:val="28"/>
          <w:lang w:val="en-US" w:eastAsia="zh-CN"/>
        </w:rPr>
      </w:pPr>
      <w:r>
        <w:rPr>
          <w:rFonts w:hint="eastAsia"/>
          <w:sz w:val="28"/>
          <w:szCs w:val="28"/>
          <w:lang w:val="en-US" w:eastAsia="zh-CN"/>
        </w:rPr>
        <w:t>3 支持通过服务器端和客户端程序进行文件扫描；</w:t>
      </w:r>
    </w:p>
    <w:p w14:paraId="5C0934EF">
      <w:pPr>
        <w:pStyle w:val="2"/>
        <w:ind w:firstLine="560"/>
        <w:rPr>
          <w:rFonts w:hint="eastAsia"/>
          <w:sz w:val="28"/>
          <w:szCs w:val="28"/>
          <w:lang w:val="en-US" w:eastAsia="zh-CN"/>
        </w:rPr>
      </w:pPr>
      <w:r>
        <w:rPr>
          <w:rFonts w:hint="eastAsia"/>
          <w:sz w:val="28"/>
          <w:szCs w:val="28"/>
          <w:lang w:val="en-US" w:eastAsia="zh-CN"/>
        </w:rPr>
        <w:t>4 支持文件实时监控，当文件被执行、修改、访问时，反病毒引擎对相应文件进行扫描，如扫描到威胁则阻断用户对该恶意威胁的触碰并根据需要进行隔离操作；</w:t>
      </w:r>
    </w:p>
    <w:p w14:paraId="7C091D65">
      <w:pPr>
        <w:pStyle w:val="2"/>
        <w:ind w:firstLine="560"/>
        <w:rPr>
          <w:rFonts w:hint="eastAsia"/>
          <w:sz w:val="28"/>
          <w:szCs w:val="28"/>
          <w:lang w:val="en-US" w:eastAsia="zh-CN"/>
        </w:rPr>
      </w:pPr>
      <w:r>
        <w:rPr>
          <w:rFonts w:hint="eastAsia"/>
          <w:sz w:val="28"/>
          <w:szCs w:val="28"/>
          <w:lang w:val="en-US" w:eastAsia="zh-CN"/>
        </w:rPr>
        <w:t>5 支持恶意行为监控，通过监控程序运行过程中是否存在恶意操作来判断程序是否安全；</w:t>
      </w:r>
    </w:p>
    <w:p w14:paraId="034E25C7">
      <w:pPr>
        <w:pStyle w:val="2"/>
        <w:ind w:firstLine="560"/>
        <w:rPr>
          <w:rFonts w:hint="eastAsia"/>
          <w:sz w:val="28"/>
          <w:szCs w:val="28"/>
          <w:lang w:val="en-US" w:eastAsia="zh-CN"/>
        </w:rPr>
      </w:pPr>
      <w:r>
        <w:rPr>
          <w:rFonts w:hint="eastAsia"/>
          <w:sz w:val="28"/>
          <w:szCs w:val="28"/>
          <w:lang w:val="en-US" w:eastAsia="zh-CN"/>
        </w:rPr>
        <w:t>6 支持统计已安装防病毒软件的终端总数、支持展示终端基本信息：终端名称、计算机名称、本地IP、通信IP、MAC地址、终端类型、操作系统版本、病毒库版本、终端版本、唯一标识、防御功能状态、禁网状态、策略同步状态、最近登录用户、上线时间、终端标签等。能组合检索项进行全方位查询、定位、展示；</w:t>
      </w:r>
    </w:p>
    <w:p w14:paraId="4EE79600">
      <w:pPr>
        <w:pStyle w:val="2"/>
        <w:ind w:firstLine="560"/>
        <w:rPr>
          <w:rFonts w:hint="eastAsia"/>
          <w:sz w:val="28"/>
          <w:szCs w:val="28"/>
          <w:lang w:val="en-US" w:eastAsia="zh-CN"/>
        </w:rPr>
      </w:pPr>
      <w:r>
        <w:rPr>
          <w:rFonts w:hint="eastAsia"/>
          <w:sz w:val="28"/>
          <w:szCs w:val="28"/>
          <w:lang w:val="en-US" w:eastAsia="zh-CN"/>
        </w:rPr>
        <w:t>7 支持IP协议控制，根据内网中的安全状态，灵活配置IP协议以及端口，在病毒爆发的第一时间迅速利用IP协议控制来遏止病毒的扩散或入侵行为，支持IP黑名单，添加需要限制的IP地址，当在黑名单中的IP地址对电脑进行访问时，自动阻止访问行为，并计入安全日志；</w:t>
      </w:r>
    </w:p>
    <w:p w14:paraId="61DB8E81">
      <w:pPr>
        <w:pStyle w:val="2"/>
        <w:ind w:firstLine="560"/>
        <w:rPr>
          <w:rFonts w:hint="eastAsia"/>
          <w:sz w:val="28"/>
          <w:szCs w:val="28"/>
          <w:lang w:val="en-US" w:eastAsia="zh-CN"/>
        </w:rPr>
      </w:pPr>
      <w:r>
        <w:rPr>
          <w:rFonts w:hint="eastAsia"/>
          <w:sz w:val="28"/>
          <w:szCs w:val="28"/>
          <w:lang w:val="en-US" w:eastAsia="zh-CN"/>
        </w:rPr>
        <w:t>8 支持采用动态口令、动态令牌等认证方式，防范防病毒软件管理中心的系统管理员账号和密码被暴力破解，中心和终端均支持多因子认证（提供相关截图证明）；</w:t>
      </w:r>
    </w:p>
    <w:p w14:paraId="26E8EF08">
      <w:pPr>
        <w:pStyle w:val="2"/>
        <w:ind w:firstLine="560"/>
        <w:rPr>
          <w:rFonts w:hint="eastAsia"/>
          <w:sz w:val="28"/>
          <w:szCs w:val="28"/>
          <w:lang w:val="en-US" w:eastAsia="zh-CN"/>
        </w:rPr>
      </w:pPr>
      <w:r>
        <w:rPr>
          <w:rFonts w:hint="eastAsia"/>
          <w:sz w:val="28"/>
          <w:szCs w:val="28"/>
          <w:lang w:val="en-US" w:eastAsia="zh-CN"/>
        </w:rPr>
        <w:t>9 要求中心支持容灾备份功能，当主中心计算机遭受如宕机、断电、硬件/软件故障等意外情况或人为操作错误导致主中心计算机无法正常使用时，备用中心将自动顶替宕机的主中心且同步数据（提供相关截图证明）；</w:t>
      </w:r>
    </w:p>
    <w:p w14:paraId="1CC48BB0">
      <w:pPr>
        <w:pStyle w:val="2"/>
        <w:ind w:firstLine="560"/>
        <w:rPr>
          <w:rFonts w:hint="eastAsia"/>
          <w:sz w:val="28"/>
          <w:szCs w:val="28"/>
          <w:lang w:val="en-US" w:eastAsia="zh-CN"/>
        </w:rPr>
      </w:pPr>
      <w:r>
        <w:rPr>
          <w:rFonts w:hint="eastAsia"/>
          <w:sz w:val="28"/>
          <w:szCs w:val="28"/>
          <w:lang w:val="en-US" w:eastAsia="zh-CN"/>
        </w:rPr>
        <w:t>10 支持设备控制，可对U盘（可限制读写权限、加密、使用范围）、便携设备、USB有线无线网卡、打印机、光驱、蓝牙等设备禁用（提供相关截图证明）；</w:t>
      </w:r>
    </w:p>
    <w:p w14:paraId="5CA28E81">
      <w:pPr>
        <w:pStyle w:val="2"/>
        <w:ind w:firstLine="560"/>
        <w:rPr>
          <w:rFonts w:hint="eastAsia"/>
          <w:sz w:val="28"/>
          <w:szCs w:val="28"/>
          <w:lang w:val="en-US" w:eastAsia="zh-CN"/>
        </w:rPr>
      </w:pPr>
      <w:r>
        <w:rPr>
          <w:rFonts w:hint="eastAsia"/>
          <w:sz w:val="28"/>
          <w:szCs w:val="28"/>
          <w:lang w:val="en-US" w:eastAsia="zh-CN"/>
        </w:rPr>
        <w:t>11 要求支持勒索病毒诱捕，可在根目录生成txt、pem、sql、xlsx、mdb、jpg、rtf、xls、doc、docx等格式的诱捕文件，当出现勒索行为，对其进行捕获并进行隔离；</w:t>
      </w:r>
    </w:p>
    <w:p w14:paraId="434BCDF4">
      <w:pPr>
        <w:pStyle w:val="2"/>
        <w:ind w:firstLine="560"/>
        <w:rPr>
          <w:rFonts w:hint="eastAsia"/>
          <w:sz w:val="28"/>
          <w:szCs w:val="28"/>
          <w:lang w:val="en-US" w:eastAsia="zh-CN"/>
        </w:rPr>
      </w:pPr>
      <w:r>
        <w:rPr>
          <w:rFonts w:hint="eastAsia"/>
          <w:sz w:val="28"/>
          <w:szCs w:val="28"/>
          <w:lang w:val="en-US" w:eastAsia="zh-CN"/>
        </w:rPr>
        <w:t>12 要求支持热补丁机制，利用产品自身防御功能，防护其他软件以及系统出现的漏洞，阻止对计算机造成损害与入侵；</w:t>
      </w:r>
    </w:p>
    <w:p w14:paraId="4C012A00">
      <w:pPr>
        <w:pStyle w:val="2"/>
        <w:ind w:firstLine="560"/>
        <w:rPr>
          <w:rFonts w:hint="eastAsia"/>
          <w:sz w:val="28"/>
          <w:szCs w:val="28"/>
          <w:lang w:val="en-US" w:eastAsia="zh-CN"/>
        </w:rPr>
      </w:pPr>
      <w:r>
        <w:rPr>
          <w:rFonts w:hint="eastAsia"/>
          <w:sz w:val="28"/>
          <w:szCs w:val="28"/>
          <w:lang w:val="en-US" w:eastAsia="zh-CN"/>
        </w:rPr>
        <w:t>13 要求具有独立自主的反病毒底层技术，反病毒引擎为本地反病毒引擎，不依赖云（联网时的病毒查杀能力与断网时的病毒查杀能力一致），具有轻量级的病毒库，却有较强的病毒查杀能力（提供相关截图证明）；</w:t>
      </w:r>
    </w:p>
    <w:p w14:paraId="48700DB3">
      <w:pPr>
        <w:pStyle w:val="2"/>
        <w:ind w:firstLine="560"/>
        <w:rPr>
          <w:rFonts w:hint="eastAsia"/>
          <w:sz w:val="28"/>
          <w:szCs w:val="28"/>
          <w:lang w:val="en-US" w:eastAsia="zh-CN"/>
        </w:rPr>
      </w:pPr>
      <w:r>
        <w:rPr>
          <w:rFonts w:hint="eastAsia"/>
          <w:sz w:val="28"/>
          <w:szCs w:val="28"/>
          <w:lang w:val="en-US" w:eastAsia="zh-CN"/>
        </w:rPr>
        <w:t>14 要求终端具有弹窗拦截工具，具备自动拦截方式，手动截图拦截方式，可拦截流氓、广告、以及恶意弹窗等；</w:t>
      </w:r>
    </w:p>
    <w:p w14:paraId="536F41DA">
      <w:pPr>
        <w:pStyle w:val="2"/>
        <w:ind w:firstLine="560"/>
        <w:rPr>
          <w:rFonts w:hint="eastAsia"/>
          <w:sz w:val="28"/>
          <w:szCs w:val="28"/>
          <w:lang w:val="en-US" w:eastAsia="zh-CN"/>
        </w:rPr>
      </w:pPr>
      <w:r>
        <w:rPr>
          <w:rFonts w:hint="eastAsia"/>
          <w:sz w:val="28"/>
          <w:szCs w:val="28"/>
          <w:lang w:val="en-US" w:eastAsia="zh-CN"/>
        </w:rPr>
        <w:t>15 支持与第三方网络安全态势感知平台进行数据交互等功能；</w:t>
      </w:r>
    </w:p>
    <w:p w14:paraId="54D1EF80">
      <w:pPr>
        <w:pStyle w:val="2"/>
        <w:ind w:firstLine="560"/>
        <w:rPr>
          <w:rFonts w:hint="eastAsia"/>
          <w:sz w:val="28"/>
          <w:szCs w:val="28"/>
          <w:lang w:val="en-US" w:eastAsia="zh-CN"/>
        </w:rPr>
      </w:pPr>
      <w:r>
        <w:rPr>
          <w:rFonts w:hint="eastAsia"/>
          <w:sz w:val="28"/>
          <w:szCs w:val="28"/>
          <w:lang w:val="en-US" w:eastAsia="zh-CN"/>
        </w:rPr>
        <w:t>16 要求支持横向渗透防护，防护内网中已中毒机器感染其他主机，阻止横向传播、病毒以及木马的扩散防护项包括默认共享访问、远程服务创建、远程计划任务创建、远程注册表篡改、远程MMC调用、远程 DCOM 调用、远程WMI 调用有效阻止病毒横向渗透。（提供相关截图证明）；</w:t>
      </w:r>
    </w:p>
    <w:p w14:paraId="67B95B0D">
      <w:pPr>
        <w:pStyle w:val="2"/>
        <w:ind w:firstLine="560"/>
        <w:rPr>
          <w:rFonts w:hint="eastAsia"/>
          <w:sz w:val="28"/>
          <w:szCs w:val="28"/>
          <w:lang w:val="en-US" w:eastAsia="zh-CN"/>
        </w:rPr>
      </w:pPr>
      <w:r>
        <w:rPr>
          <w:rFonts w:hint="eastAsia"/>
          <w:sz w:val="28"/>
          <w:szCs w:val="28"/>
          <w:lang w:val="en-US" w:eastAsia="zh-CN"/>
        </w:rPr>
        <w:t>17 要求支持暴破攻击防护，阻止黑客通过SMBv1、SMBv2、RPC、SQLServer、PDP协议进行暴力破解攻击。（提供相关截图证明）；</w:t>
      </w:r>
    </w:p>
    <w:p w14:paraId="705F9858">
      <w:pPr>
        <w:pStyle w:val="2"/>
        <w:ind w:firstLine="560"/>
        <w:rPr>
          <w:rFonts w:hint="eastAsia"/>
          <w:sz w:val="28"/>
          <w:szCs w:val="28"/>
          <w:lang w:val="en-US" w:eastAsia="zh-CN"/>
        </w:rPr>
      </w:pPr>
      <w:r>
        <w:rPr>
          <w:rFonts w:hint="eastAsia"/>
          <w:sz w:val="28"/>
          <w:szCs w:val="28"/>
          <w:lang w:val="en-US" w:eastAsia="zh-CN"/>
        </w:rPr>
        <w:t>18 要求资产管理功能，要求中心可对全网终端下发登记任务，需登记的信息可自定义内容； 要求中心可按全网统计软件安装情况，包括软件名称、发布者、版本号、安装率等；要求中心可统计全网操作系统版本信息、终端硬件信息和硬件变更信息等；</w:t>
      </w:r>
    </w:p>
    <w:p w14:paraId="62F76796">
      <w:pPr>
        <w:pStyle w:val="2"/>
        <w:ind w:firstLine="560"/>
        <w:rPr>
          <w:rFonts w:hint="default"/>
          <w:sz w:val="28"/>
          <w:szCs w:val="28"/>
          <w:lang w:val="en-US" w:eastAsia="zh-CN"/>
        </w:rPr>
      </w:pPr>
      <w:r>
        <w:rPr>
          <w:rFonts w:hint="eastAsia"/>
          <w:sz w:val="28"/>
          <w:szCs w:val="28"/>
          <w:lang w:val="en-US" w:eastAsia="zh-CN"/>
        </w:rPr>
        <w:t>19 产品完全自主研发，不涉及OEM，具有《计算机信息系统安全专用产品销售许可证》，可以提供国家计算机病毒应急处理中心计算机病毒防治产品检验实验室检测报告；</w:t>
      </w:r>
    </w:p>
    <w:p w14:paraId="237E8A7F">
      <w:pPr>
        <w:ind w:firstLine="640" w:firstLineChars="200"/>
        <w:rPr>
          <w:rFonts w:hint="eastAsia" w:ascii="黑体" w:hAnsi="黑体" w:eastAsia="黑体" w:cs="黑体"/>
          <w:sz w:val="32"/>
          <w:szCs w:val="32"/>
        </w:rPr>
      </w:pPr>
    </w:p>
    <w:p w14:paraId="5EF706FF">
      <w:pPr>
        <w:ind w:firstLine="640" w:firstLineChars="200"/>
        <w:rPr>
          <w:rFonts w:ascii="黑体" w:hAnsi="黑体" w:eastAsia="黑体" w:cs="黑体"/>
          <w:sz w:val="32"/>
          <w:szCs w:val="32"/>
        </w:rPr>
      </w:pPr>
      <w:r>
        <w:rPr>
          <w:rFonts w:hint="eastAsia" w:ascii="黑体" w:hAnsi="黑体" w:eastAsia="黑体" w:cs="黑体"/>
          <w:sz w:val="32"/>
          <w:szCs w:val="32"/>
        </w:rPr>
        <w:t>三、询价函发布时间</w:t>
      </w:r>
    </w:p>
    <w:p w14:paraId="795BFC97">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日。</w:t>
      </w:r>
    </w:p>
    <w:p w14:paraId="1045CD63">
      <w:pPr>
        <w:ind w:firstLine="640" w:firstLineChars="200"/>
        <w:rPr>
          <w:rFonts w:ascii="黑体" w:hAnsi="黑体" w:eastAsia="黑体" w:cs="黑体"/>
          <w:sz w:val="32"/>
          <w:szCs w:val="32"/>
        </w:rPr>
      </w:pPr>
      <w:r>
        <w:rPr>
          <w:rFonts w:hint="eastAsia" w:ascii="黑体" w:hAnsi="黑体" w:eastAsia="黑体" w:cs="黑体"/>
          <w:sz w:val="32"/>
          <w:szCs w:val="32"/>
        </w:rPr>
        <w:t>四、方案报价函投递要求</w:t>
      </w:r>
    </w:p>
    <w:p w14:paraId="1C8C4D47">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（一）收取地点</w:t>
      </w:r>
    </w:p>
    <w:p w14:paraId="3123A2C0">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昆明市西山区人民医院门诊4楼信息科4028室。</w:t>
      </w:r>
    </w:p>
    <w:p w14:paraId="4D54341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（二）截止时间</w:t>
      </w:r>
    </w:p>
    <w:p w14:paraId="2157102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17</w:t>
      </w:r>
      <w:bookmarkStart w:id="0" w:name="_GoBack"/>
      <w:bookmarkEnd w:id="0"/>
      <w:r>
        <w:rPr>
          <w:rFonts w:hint="eastAsia" w:ascii="仿宋_GB2312" w:hAnsi="仿宋_GB2312" w:eastAsia="仿宋_GB2312" w:cs="仿宋_GB2312"/>
          <w:sz w:val="32"/>
          <w:szCs w:val="32"/>
        </w:rPr>
        <w:t>:00（北京时间），逾期收到或不符合规定的文件将被拒绝。</w:t>
      </w:r>
    </w:p>
    <w:p w14:paraId="2F3B057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（三）咨询电话</w:t>
      </w:r>
    </w:p>
    <w:p w14:paraId="163D682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0871－68182721</w:t>
      </w:r>
    </w:p>
    <w:p w14:paraId="6DCAE2E4">
      <w:pPr>
        <w:numPr>
          <w:ilvl w:val="0"/>
          <w:numId w:val="1"/>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联系人：陈老师</w:t>
      </w:r>
    </w:p>
    <w:p w14:paraId="7881369D">
      <w:pPr>
        <w:pStyle w:val="2"/>
        <w:numPr>
          <w:ilvl w:val="0"/>
          <w:numId w:val="0"/>
        </w:numPr>
      </w:pPr>
    </w:p>
    <w:p w14:paraId="68A88440">
      <w:pPr>
        <w:pStyle w:val="2"/>
        <w:numPr>
          <w:ilvl w:val="0"/>
          <w:numId w:val="0"/>
        </w:numPr>
      </w:pPr>
    </w:p>
    <w:p w14:paraId="1B2F2F47">
      <w:pPr>
        <w:ind w:firstLine="640" w:firstLineChars="200"/>
        <w:rPr>
          <w:rFonts w:ascii="黑体" w:hAnsi="黑体" w:eastAsia="黑体" w:cs="黑体"/>
          <w:sz w:val="32"/>
          <w:szCs w:val="32"/>
        </w:rPr>
      </w:pPr>
      <w:r>
        <w:rPr>
          <w:rFonts w:hint="eastAsia" w:ascii="黑体" w:hAnsi="黑体" w:eastAsia="黑体" w:cs="黑体"/>
          <w:sz w:val="32"/>
          <w:szCs w:val="32"/>
        </w:rPr>
        <w:t>五、报价函材料要求</w:t>
      </w:r>
    </w:p>
    <w:p w14:paraId="1A62D009">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（一）营业执照、税务登记证、事业单位法人证书及开户行信息复印件并加盖单位鲜章；</w:t>
      </w:r>
    </w:p>
    <w:p w14:paraId="7B92809E">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（二）公司法定代表人证明书及报名人授权委托书原件；</w:t>
      </w:r>
    </w:p>
    <w:p w14:paraId="7283F44D">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（三）公司法定代表人及报名人身份证复印件；</w:t>
      </w:r>
    </w:p>
    <w:p w14:paraId="5FC42A9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（四）报价表（</w:t>
      </w:r>
      <w:r>
        <w:rPr>
          <w:rFonts w:hint="eastAsia" w:ascii="仿宋_GB2312" w:hAnsi="仿宋_GB2312" w:eastAsia="仿宋_GB2312" w:cs="仿宋_GB2312"/>
          <w:sz w:val="32"/>
          <w:szCs w:val="32"/>
          <w:lang w:val="en-US" w:eastAsia="zh-CN"/>
        </w:rPr>
        <w:t>自拟</w:t>
      </w:r>
      <w:r>
        <w:rPr>
          <w:rFonts w:hint="eastAsia" w:ascii="仿宋_GB2312" w:hAnsi="仿宋_GB2312" w:eastAsia="仿宋_GB2312" w:cs="仿宋_GB2312"/>
          <w:sz w:val="32"/>
          <w:szCs w:val="32"/>
        </w:rPr>
        <w:t>）；</w:t>
      </w:r>
    </w:p>
    <w:p w14:paraId="6D7B8CEC">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（六）联系人及联系电话。</w:t>
      </w:r>
    </w:p>
    <w:p w14:paraId="6510C225">
      <w:pPr>
        <w:ind w:firstLine="640" w:firstLineChars="200"/>
        <w:rPr>
          <w:rFonts w:ascii="黑体" w:hAnsi="黑体" w:eastAsia="黑体" w:cs="黑体"/>
          <w:sz w:val="32"/>
          <w:szCs w:val="32"/>
        </w:rPr>
      </w:pPr>
      <w:r>
        <w:rPr>
          <w:rFonts w:hint="eastAsia" w:ascii="黑体" w:hAnsi="黑体" w:eastAsia="黑体" w:cs="黑体"/>
          <w:sz w:val="32"/>
          <w:szCs w:val="32"/>
        </w:rPr>
        <w:t>六、发布公告媒介</w:t>
      </w:r>
    </w:p>
    <w:p w14:paraId="535A109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昆明市西山区人民医院官网：www.xsqrmyy.net。</w:t>
      </w:r>
    </w:p>
    <w:p w14:paraId="4F09D11C">
      <w:pPr>
        <w:spacing w:line="560" w:lineRule="exact"/>
        <w:rPr>
          <w:rFonts w:ascii="仿宋_GB2312" w:hAnsi="仿宋_GB2312" w:eastAsia="仿宋_GB2312" w:cs="仿宋_GB2312"/>
          <w:b/>
          <w:bCs/>
          <w:sz w:val="32"/>
          <w:szCs w:val="32"/>
        </w:rPr>
      </w:pPr>
    </w:p>
    <w:p w14:paraId="7B6B6F1D">
      <w:pPr>
        <w:jc w:val="center"/>
        <w:rPr>
          <w:rFonts w:ascii="仿宋_GB2312" w:hAnsi="仿宋_GB2312" w:eastAsia="仿宋_GB2312" w:cs="仿宋_GB2312"/>
          <w:sz w:val="32"/>
          <w:szCs w:val="32"/>
        </w:rPr>
      </w:pPr>
    </w:p>
    <w:p w14:paraId="1AD0F78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6BAA1F"/>
    <w:multiLevelType w:val="singleLevel"/>
    <w:tmpl w:val="6A6BAA1F"/>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F6485B"/>
    <w:rsid w:val="00283B72"/>
    <w:rsid w:val="0090505B"/>
    <w:rsid w:val="00CF147F"/>
    <w:rsid w:val="00DF1BA4"/>
    <w:rsid w:val="00E74E91"/>
    <w:rsid w:val="00F6485B"/>
    <w:rsid w:val="1A713BCD"/>
    <w:rsid w:val="5AA30205"/>
    <w:rsid w:val="70610C33"/>
    <w:rsid w:val="738B44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table" w:styleId="4">
    <w:name w:val="Table Grid"/>
    <w:basedOn w:val="3"/>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1908</Words>
  <Characters>2030</Characters>
  <Lines>5</Lines>
  <Paragraphs>1</Paragraphs>
  <TotalTime>12</TotalTime>
  <ScaleCrop>false</ScaleCrop>
  <LinksUpToDate>false</LinksUpToDate>
  <CharactersWithSpaces>2053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2025-04-25T06:17:00Z</dcterms:created>
  <dc:creator>1</dc:creator>
  <cp:lastModifiedBy>沧笙踏歌。</cp:lastModifiedBy>
  <dcterms:modified xsi:type="dcterms:W3CDTF">2025-10-13T03:00:01Z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eyJoZGlkIjoiZGQ5ZTM2OTg5NGE3YTFlMzhkMWJkZjNkNWU0ODBkYzkiLCJ1c2VySWQiOiIxNzI5Mzg5MjQ2In0=</vt:lpwstr>
  </property>
  <property fmtid="{D5CDD505-2E9C-101B-9397-08002B2CF9AE}" pid="3" name="KSOProductBuildVer">
    <vt:lpwstr>2052-12.1.0.22529</vt:lpwstr>
  </property>
  <property fmtid="{D5CDD505-2E9C-101B-9397-08002B2CF9AE}" pid="4" name="ICV">
    <vt:lpwstr>79712183C98B4C8A803CB9724DC4C711_12</vt:lpwstr>
  </property>
</Properties>
</file>