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05168DF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</w:p>
    <w:p w14:paraId="2A7A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63424D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5A3E2C9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中医适宜技术推广所需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音箱及配套设备采购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</w:t>
      </w:r>
    </w:p>
    <w:p w14:paraId="5A533FE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5000元</w:t>
      </w:r>
    </w:p>
    <w:p w14:paraId="69D29B1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7DDBBCF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0E0AFDA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2025年11月20日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020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1812713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3559F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380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2B556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75DB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6AAE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62B4C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227D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6726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33D6A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E4A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）。若参保单位为所在单位合作的第三方人力资源公司，请提供情况说明。</w:t>
      </w:r>
    </w:p>
    <w:p w14:paraId="31C6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bookmarkStart w:id="0" w:name="_Toc28359002"/>
      <w:bookmarkStart w:id="1" w:name="_Hlk24379207"/>
      <w:bookmarkStart w:id="2" w:name="_Toc35393621"/>
      <w:bookmarkStart w:id="3" w:name="_Toc28359079"/>
      <w:bookmarkStart w:id="4" w:name="_Toc35393790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7386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4D48D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32"/>
          <w:szCs w:val="32"/>
          <w:highlight w:val="none"/>
        </w:rPr>
      </w:pPr>
    </w:p>
    <w:p w14:paraId="3387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7CD56FE8">
      <w:pPr>
        <w:keepNext w:val="0"/>
        <w:keepLines w:val="0"/>
        <w:widowControl/>
        <w:suppressLineNumbers w:val="0"/>
        <w:jc w:val="left"/>
      </w:pPr>
    </w:p>
    <w:p w14:paraId="42D65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6A669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806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26FB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19D17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53310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</w:pPr>
    </w:p>
    <w:p w14:paraId="3701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31F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5A8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6A913A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46C38F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中医适宜技术推广所需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音箱及配套设备采购项目</w:t>
      </w:r>
    </w:p>
    <w:p w14:paraId="566FA3A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5000元</w:t>
      </w:r>
    </w:p>
    <w:p w14:paraId="55599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采购项目需求</w:t>
      </w:r>
    </w:p>
    <w:p w14:paraId="26DC4E7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投标人具备相应的人员或设备设施，满足下述采购需求的全部功能，保证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音箱及配套设备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的退换货及维护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工作。</w:t>
      </w:r>
    </w:p>
    <w:p w14:paraId="6F6DCB34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功率方面，功放支持400W*2声道（8Ω），音箱额定功率180W、最大功率360W，最大声压级112dB，频率响应70Hz--20KHz（±3dB）。音频处理采用双DSP效果芯片，搭配专业音频效果器处理器，内置1.34”高音单元与8”低音单元，灵敏度94dBSPL，覆盖角度80°（水平）*50°（垂直）；</w:t>
      </w:r>
    </w:p>
    <w:p w14:paraId="136F5689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配备1.5寸TFT中英双语触摸屏，支持音乐/麦克风/效果音量设置及锁定、一键恢复出厂设置，含专业PC调试软件；</w:t>
      </w:r>
    </w:p>
    <w:p w14:paraId="06A028AE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内置无线麦克风接收机（UHF610-670MHz）、2组无线手持话筒，支持外接手持/领夹/头戴话筒及两路6.3mm麦克风直插；集成5.0蓝牙无损播放、MP3播放、ARC回传、REC录音功能，具备开机音量设置与最大音量锁定；</w:t>
      </w:r>
    </w:p>
    <w:p w14:paraId="615E4E5A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接口含4路HDMI输入、1路HDMI输出（可选配）、1路数字光纤输入、2组模拟立体声输入、2组模拟信号输出及USB调音接口；机身为1.5U规格，支持角码安装上机柜，箱体尺寸260260440mm，适配多场景使用；</w:t>
      </w:r>
    </w:p>
    <w:p w14:paraId="14C60BD4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数字功放采用优质电路板与微控制技术，支持主通道、中置、超低模拟信号输出，兼具高保真与强稳定性。</w:t>
      </w:r>
    </w:p>
    <w:p w14:paraId="6B8FA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4286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7C98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2025年11月21日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: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0</w:t>
      </w:r>
    </w:p>
    <w:p w14:paraId="057D8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</w:t>
      </w:r>
    </w:p>
    <w:p w14:paraId="4F84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50C9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7226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2025年11月21日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5B8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1F00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669D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、投标人资格要求</w:t>
      </w:r>
    </w:p>
    <w:p w14:paraId="64A0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6104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540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6C04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307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3F8E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  <w:bookmarkEnd w:id="0"/>
      <w:bookmarkEnd w:id="1"/>
      <w:bookmarkEnd w:id="2"/>
      <w:bookmarkEnd w:id="3"/>
      <w:bookmarkEnd w:id="4"/>
      <w:bookmarkStart w:id="5" w:name="_Toc35393626"/>
      <w:bookmarkStart w:id="6" w:name="_Toc35393795"/>
    </w:p>
    <w:p w14:paraId="6B90AA5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6AC0296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</w:t>
      </w:r>
    </w:p>
    <w:p w14:paraId="3F45425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评标方法：最低价评标法；</w:t>
      </w:r>
    </w:p>
    <w:p w14:paraId="46E1E63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六、招标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  <w:t>公告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、招标结果发布</w:t>
      </w:r>
      <w:bookmarkEnd w:id="5"/>
      <w:bookmarkEnd w:id="6"/>
      <w:bookmarkStart w:id="7" w:name="_Toc28359085"/>
      <w:bookmarkStart w:id="8" w:name="_Toc28359008"/>
      <w:bookmarkStart w:id="9" w:name="_Toc35393627"/>
      <w:bookmarkStart w:id="10" w:name="_Toc35393796"/>
    </w:p>
    <w:p w14:paraId="2C576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昆明市西山区人民医院官方网站；</w:t>
      </w:r>
    </w:p>
    <w:p w14:paraId="4BD91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begin"/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instrText xml:space="preserve"> HYPERLINK "https://www.xsqrmyy.net/" </w:instrTex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https://www.xsqrmyy.net/</w:t>
      </w:r>
      <w:bookmarkEnd w:id="7"/>
      <w:bookmarkEnd w:id="8"/>
      <w:bookmarkEnd w:id="9"/>
      <w:bookmarkEnd w:id="10"/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end"/>
      </w:r>
    </w:p>
    <w:p w14:paraId="5C85D5E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2.招标公告公示期：自发布之日起，3个工作日；</w:t>
      </w:r>
    </w:p>
    <w:p w14:paraId="3CAE0E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3.招标结果公示期：自发布之日起，1个工作日。</w:t>
      </w:r>
    </w:p>
    <w:p w14:paraId="7031CEC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七、联系方式</w:t>
      </w:r>
    </w:p>
    <w:p w14:paraId="1C5A208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凡对本次采购项目提出询问的，请按以下方式联系。</w:t>
      </w:r>
    </w:p>
    <w:p w14:paraId="37BB0B0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信息科陈老师</w:t>
      </w:r>
    </w:p>
    <w:p w14:paraId="0B45253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0871-68182721</w:t>
      </w:r>
    </w:p>
    <w:p w14:paraId="42665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昆明市西山区人民医院</w:t>
      </w:r>
    </w:p>
    <w:p w14:paraId="2C773B1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2025年11月17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日</w:t>
      </w:r>
    </w:p>
    <w:p w14:paraId="1A2CF854">
      <w:pPr>
        <w:pStyle w:val="5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09F2A4"/>
    <w:multiLevelType w:val="singleLevel"/>
    <w:tmpl w:val="3F09F2A4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60780"/>
    <w:rsid w:val="0C1456A4"/>
    <w:rsid w:val="0F7458DC"/>
    <w:rsid w:val="100E76C7"/>
    <w:rsid w:val="24961D0D"/>
    <w:rsid w:val="28564D44"/>
    <w:rsid w:val="2E7F33DC"/>
    <w:rsid w:val="34B14D18"/>
    <w:rsid w:val="3C63264F"/>
    <w:rsid w:val="4A061F43"/>
    <w:rsid w:val="4B260780"/>
    <w:rsid w:val="5EE4309A"/>
    <w:rsid w:val="768B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60" w:after="60" w:line="440" w:lineRule="exact"/>
      <w:ind w:right="-8" w:rightChars="-4" w:firstLine="490" w:firstLineChars="204"/>
    </w:pPr>
    <w:rPr>
      <w:bCs/>
      <w:color w:val="000000"/>
      <w:sz w:val="24"/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6">
    <w:name w:val="Normal (Web)"/>
    <w:basedOn w:val="1"/>
    <w:link w:val="10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普通(网站) Char"/>
    <w:link w:val="6"/>
    <w:qFormat/>
    <w:uiPriority w:val="99"/>
    <w:rPr>
      <w:rFonts w:ascii="宋体" w:hAnsi="宋体" w:cs="宋体"/>
      <w:kern w:val="0"/>
      <w:sz w:val="24"/>
    </w:rPr>
  </w:style>
  <w:style w:type="character" w:customStyle="1" w:styleId="11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7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5</Pages>
  <Words>1819</Words>
  <Characters>2043</Characters>
  <Lines>0</Lines>
  <Paragraphs>0</Paragraphs>
  <TotalTime>2</TotalTime>
  <ScaleCrop>false</ScaleCrop>
  <LinksUpToDate>false</LinksUpToDate>
  <CharactersWithSpaces>2043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2024-12-02T02:24:00Z</dcterms:created>
  <dc:creator>呼风唤雨</dc:creator>
  <cp:lastModifiedBy>一杯白开水</cp:lastModifiedBy>
  <dcterms:modified xsi:type="dcterms:W3CDTF">2025-11-17T02:57:38Z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399DCBC62C67488DADD15EE2D76853B3_11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