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1A4A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昆明市西山区人民</w:t>
      </w:r>
      <w:r>
        <w:rPr>
          <w:rFonts w:hint="eastAsia" w:ascii="方正小标宋简体" w:hAnsi="方正小标宋简体" w:eastAsia="方正小标宋简体" w:cs="方正小标宋简体"/>
          <w:color w:val="auto"/>
          <w:sz w:val="44"/>
          <w:szCs w:val="44"/>
          <w:highlight w:val="none"/>
        </w:rPr>
        <w:t>医院</w:t>
      </w:r>
    </w:p>
    <w:p w14:paraId="3E6FE4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法律顾问服务采购项目征询函</w:t>
      </w:r>
    </w:p>
    <w:p w14:paraId="317002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17AF7E0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致各意向法律服务机构：</w:t>
      </w:r>
    </w:p>
    <w:p w14:paraId="4D5B6C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规范我院运营管理，防范化解各类法律风险，保障诊疗、管理及服务工作合法合规开展，我院拟采购法律顾问专项服务，现就相关事宜向各意向机构进行征询，具体要求如下，诚邀符合条件的机构参与本次征询。</w:t>
      </w:r>
    </w:p>
    <w:p w14:paraId="542EFB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一、服务内容及范围</w:t>
      </w:r>
    </w:p>
    <w:p w14:paraId="0B4F37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 为医院诊疗开展、运营管理及服务工作相关法律问题提供专业咨询与分析意见，为医院重大事务及决策出具合规法律分析意见和建议，配合完成支付凭证会签工作。</w:t>
      </w:r>
    </w:p>
    <w:p w14:paraId="35730E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 负责医院各类合同、协议及其他法律文书的草拟、审查与修改，确保文书合法有效、权责清晰无争议。</w:t>
      </w:r>
    </w:p>
    <w:p w14:paraId="2C2A40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 为医院内部规章制度的建立、修订提供法律咨询、专业分析及法律信息支撑，搭建并完善以合同管理为核心的法律风险防控机制，全面防范化解医院各类法律风险。</w:t>
      </w:r>
    </w:p>
    <w:p w14:paraId="1FD458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 应医院要求列席院内相关工作会议，就诊疗规范、运营管理及服务优化等事宜，提供针对性法律分析与实操建议。</w:t>
      </w:r>
    </w:p>
    <w:p w14:paraId="4465AE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 应邀参与医院重大事务推进及对外合同的协商、谈判，针对涉法相关事项实时出具专业法律意见，保障医院合法权益。</w:t>
      </w:r>
    </w:p>
    <w:p w14:paraId="594E35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 协助医院开展内部工作人员法律培训，重点提升全员在规范诊疗、合规运营中的法律意识与专业素养。</w:t>
      </w:r>
    </w:p>
    <w:p w14:paraId="32D111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 接受医院委托，就重大事务推进、对外合同订立与履行等专项工作，出具律师调查报告、律师函、法律意见书、法律分析报告等正式法律文书。</w:t>
      </w:r>
    </w:p>
    <w:p w14:paraId="13480B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 代理医院参与诉讼、调解、仲裁及其他专项法律事务，全力维护医院合法权益；该类服务不包含在本次年度顾问服务内，需双方另行签订委托代理合同，费用单独核算支付。收费标准参照《国家发展和改革委员会关于放开部分服务价格意见的通知》（发改价格〔2014〕2755号）、《云南省物价局转发国家发展改革委关于放开部分服务价格意见文件的通知》（云价收费〔2015〕15号）及云南省律师协会《云南省律师服务收费行业指引标准》执行，</w:t>
      </w:r>
      <w:r>
        <w:rPr>
          <w:rFonts w:hint="eastAsia" w:ascii="仿宋_GB2312" w:hAnsi="仿宋_GB2312" w:eastAsia="仿宋_GB2312" w:cs="仿宋_GB2312"/>
          <w:color w:val="auto"/>
          <w:sz w:val="32"/>
          <w:szCs w:val="32"/>
          <w:highlight w:val="none"/>
        </w:rPr>
        <w:t>按上述标准</w:t>
      </w:r>
      <w:r>
        <w:rPr>
          <w:rFonts w:hint="eastAsia" w:ascii="仿宋_GB2312" w:hAnsi="仿宋_GB2312" w:eastAsia="仿宋_GB2312" w:cs="仿宋_GB2312"/>
          <w:color w:val="auto"/>
          <w:sz w:val="32"/>
          <w:szCs w:val="32"/>
          <w:highlight w:val="none"/>
          <w:lang w:eastAsia="zh-CN"/>
        </w:rPr>
        <w:t>不超过</w:t>
      </w:r>
      <w:r>
        <w:rPr>
          <w:rFonts w:hint="eastAsia" w:ascii="仿宋_GB2312" w:hAnsi="仿宋_GB2312" w:eastAsia="仿宋_GB2312" w:cs="仿宋_GB2312"/>
          <w:color w:val="auto"/>
          <w:sz w:val="32"/>
          <w:szCs w:val="32"/>
          <w:highlight w:val="none"/>
        </w:rPr>
        <w:t>80%协商计费，重大、疑难、复杂案件或事务，由双方另行协商确定费用，且对医院委托的前述事务予以优先办理。</w:t>
      </w:r>
    </w:p>
    <w:p w14:paraId="0AF1AA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 承接并办理双方另行约定的</w:t>
      </w:r>
      <w:bookmarkStart w:id="0" w:name="_GoBack"/>
      <w:bookmarkEnd w:id="0"/>
      <w:r>
        <w:rPr>
          <w:rFonts w:hint="eastAsia" w:ascii="仿宋_GB2312" w:hAnsi="仿宋_GB2312" w:eastAsia="仿宋_GB2312" w:cs="仿宋_GB2312"/>
          <w:color w:val="auto"/>
          <w:sz w:val="32"/>
          <w:szCs w:val="32"/>
          <w:highlight w:val="none"/>
        </w:rPr>
        <w:t>其他合规法律事务。</w:t>
      </w:r>
    </w:p>
    <w:p w14:paraId="1219C1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 本次采购的顾问服务仅限我院本主体使用，不涵盖我院托管机构、出资设立及实际控制的其他机构；其他机构如需相关法律服务，需由对应主体与服务提供方另行签约、单独支付服务费用。</w:t>
      </w:r>
    </w:p>
    <w:p w14:paraId="72E8D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二、服务要求</w:t>
      </w:r>
    </w:p>
    <w:p w14:paraId="389CE9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 服务提供方需组建专业服务团队，配备至少</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名执业年限5年以上、具备医疗机构法律服务经验的主办律师，团队人员稳定，保障服务响应及时。</w:t>
      </w:r>
    </w:p>
    <w:p w14:paraId="672E3F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 常规法律咨询类事项，需在2个工作日内予以回复；紧急法律事务，需在24小时内响应并出具初步处理意见；法律文书草拟、审查类工作，需在约定时限内完成并交付。</w:t>
      </w:r>
    </w:p>
    <w:p w14:paraId="340DB0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 服务过程中需严格遵守保密规定，不得泄露医院诊疗数据、运营信息、财务资料等涉密内容，保密责任贯穿服务全程及服务结束后。</w:t>
      </w:r>
    </w:p>
    <w:p w14:paraId="5B248A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 服务需贴合医疗机构行业特性，精准把控医疗领域相关法律法规，确保出具的法律意见、文书及服务方案合规、实用、可落地。</w:t>
      </w:r>
    </w:p>
    <w:p w14:paraId="0281C0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 按医院要求定期提交服务工作报告，同步梳理当期服务过程中的法律风险点，提供针对性防控建议。</w:t>
      </w:r>
    </w:p>
    <w:p w14:paraId="19E71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三、服务期限</w:t>
      </w:r>
      <w:r>
        <w:rPr>
          <w:rFonts w:hint="eastAsia" w:ascii="黑体" w:hAnsi="黑体" w:eastAsia="黑体" w:cs="黑体"/>
          <w:color w:val="auto"/>
          <w:sz w:val="32"/>
          <w:szCs w:val="32"/>
          <w:highlight w:val="none"/>
          <w:lang w:eastAsia="zh-CN"/>
        </w:rPr>
        <w:t>及预算金额</w:t>
      </w:r>
    </w:p>
    <w:p w14:paraId="472F69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本次法律顾问服务期限拟定为1年，自双方正式签订服务合同之日起计算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年度预算控制在</w:t>
      </w:r>
      <w:r>
        <w:rPr>
          <w:rFonts w:hint="eastAsia" w:ascii="仿宋_GB2312" w:hAnsi="仿宋_GB2312" w:eastAsia="仿宋_GB2312" w:cs="仿宋_GB2312"/>
          <w:color w:val="auto"/>
          <w:sz w:val="32"/>
          <w:szCs w:val="32"/>
          <w:highlight w:val="none"/>
          <w:lang w:val="en-US" w:eastAsia="zh-CN"/>
        </w:rPr>
        <w:t>5万元以内。</w:t>
      </w:r>
      <w:r>
        <w:rPr>
          <w:rFonts w:hint="eastAsia" w:ascii="仿宋_GB2312" w:hAnsi="仿宋_GB2312" w:eastAsia="仿宋_GB2312" w:cs="仿宋_GB2312"/>
          <w:color w:val="auto"/>
          <w:sz w:val="32"/>
          <w:szCs w:val="32"/>
          <w:highlight w:val="none"/>
          <w:lang w:val="en-US" w:eastAsia="zh-CN"/>
        </w:rPr>
        <w:t>服务期满进行年度考核，视考核情况续签下一年度服务合同，续签期限原则上不超过3年。</w:t>
      </w:r>
    </w:p>
    <w:p w14:paraId="514352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四、征询响应要求</w:t>
      </w:r>
    </w:p>
    <w:p w14:paraId="22A3BE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 响应材料需包含：机构资质证明（营业执照、律师事务所执业许可证）、服务团队介绍（主办律师资质、执业经验、相关医疗服务案例）、服务方案、</w:t>
      </w:r>
      <w:r>
        <w:rPr>
          <w:rFonts w:hint="eastAsia" w:ascii="仿宋_GB2312" w:hAnsi="仿宋_GB2312" w:eastAsia="仿宋_GB2312" w:cs="仿宋_GB2312"/>
          <w:color w:val="auto"/>
          <w:sz w:val="32"/>
          <w:szCs w:val="32"/>
          <w:highlight w:val="none"/>
        </w:rPr>
        <w:t>报价方案</w:t>
      </w:r>
      <w:r>
        <w:rPr>
          <w:rFonts w:hint="eastAsia" w:ascii="仿宋_GB2312" w:hAnsi="仿宋_GB2312" w:eastAsia="仿宋_GB2312" w:cs="仿宋_GB2312"/>
          <w:color w:val="auto"/>
          <w:sz w:val="32"/>
          <w:szCs w:val="32"/>
          <w:highlight w:val="none"/>
          <w:lang w:eastAsia="zh-CN"/>
        </w:rPr>
        <w:t>（含常规服务及其他委托代理服务）</w:t>
      </w:r>
      <w:r>
        <w:rPr>
          <w:rFonts w:hint="eastAsia" w:ascii="仿宋_GB2312" w:hAnsi="仿宋_GB2312" w:eastAsia="仿宋_GB2312" w:cs="仿宋_GB2312"/>
          <w:color w:val="auto"/>
          <w:sz w:val="32"/>
          <w:szCs w:val="32"/>
          <w:highlight w:val="none"/>
        </w:rPr>
        <w:t>、保密承诺函等。</w:t>
      </w:r>
    </w:p>
    <w:p w14:paraId="705227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 响应材料需加盖机构公章，</w:t>
      </w:r>
      <w:r>
        <w:rPr>
          <w:rFonts w:hint="eastAsia" w:ascii="仿宋_GB2312" w:hAnsi="仿宋_GB2312" w:eastAsia="仿宋_GB2312" w:cs="仿宋_GB2312"/>
          <w:color w:val="auto"/>
          <w:sz w:val="32"/>
          <w:szCs w:val="32"/>
          <w:highlight w:val="none"/>
          <w:lang w:eastAsia="zh-CN"/>
        </w:rPr>
        <w:t>原件</w:t>
      </w:r>
      <w:r>
        <w:rPr>
          <w:rFonts w:hint="eastAsia" w:ascii="仿宋_GB2312" w:hAnsi="仿宋_GB2312" w:eastAsia="仿宋_GB2312" w:cs="仿宋_GB2312"/>
          <w:color w:val="auto"/>
          <w:sz w:val="32"/>
          <w:szCs w:val="32"/>
          <w:highlight w:val="none"/>
          <w:lang w:val="en-US" w:eastAsia="zh-CN"/>
        </w:rPr>
        <w:t>1份</w:t>
      </w:r>
      <w:r>
        <w:rPr>
          <w:rFonts w:hint="eastAsia" w:ascii="仿宋_GB2312" w:hAnsi="仿宋_GB2312" w:eastAsia="仿宋_GB2312" w:cs="仿宋_GB2312"/>
          <w:color w:val="auto"/>
          <w:sz w:val="32"/>
          <w:szCs w:val="32"/>
          <w:highlight w:val="none"/>
        </w:rPr>
        <w:t>，密封后在规定时限内递交至我院指定地点。</w:t>
      </w:r>
    </w:p>
    <w:p w14:paraId="756CD1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 递交截止时间：</w:t>
      </w:r>
      <w:r>
        <w:rPr>
          <w:rFonts w:hint="eastAsia" w:ascii="仿宋_GB2312" w:hAnsi="仿宋_GB2312" w:eastAsia="仿宋_GB2312" w:cs="仿宋_GB2312"/>
          <w:color w:val="auto"/>
          <w:sz w:val="32"/>
          <w:szCs w:val="32"/>
          <w:highlight w:val="none"/>
          <w:lang w:val="en-US" w:eastAsia="zh-CN"/>
        </w:rPr>
        <w:t>2026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eastAsia="zh-CN"/>
        </w:rPr>
        <w:t>日</w:t>
      </w:r>
      <w:r>
        <w:rPr>
          <w:rFonts w:hint="eastAsia" w:ascii="仿宋_GB2312" w:hAnsi="仿宋_GB2312" w:eastAsia="仿宋_GB2312" w:cs="仿宋_GB2312"/>
          <w:color w:val="auto"/>
          <w:sz w:val="32"/>
          <w:szCs w:val="32"/>
          <w:highlight w:val="none"/>
        </w:rPr>
        <w:t>17:00（北京时间）</w:t>
      </w:r>
    </w:p>
    <w:p w14:paraId="784003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4. 递交地点：</w:t>
      </w:r>
      <w:r>
        <w:rPr>
          <w:rFonts w:hint="eastAsia" w:ascii="仿宋_GB2312" w:hAnsi="仿宋_GB2312" w:eastAsia="仿宋_GB2312" w:cs="仿宋_GB2312"/>
          <w:color w:val="auto"/>
          <w:sz w:val="32"/>
          <w:szCs w:val="32"/>
          <w:highlight w:val="none"/>
          <w:lang w:eastAsia="zh-CN"/>
        </w:rPr>
        <w:t>昆明市西山区人民医院门诊楼</w:t>
      </w:r>
      <w:r>
        <w:rPr>
          <w:rFonts w:hint="eastAsia" w:ascii="仿宋_GB2312" w:hAnsi="仿宋_GB2312" w:eastAsia="仿宋_GB2312" w:cs="仿宋_GB2312"/>
          <w:color w:val="auto"/>
          <w:sz w:val="32"/>
          <w:szCs w:val="32"/>
          <w:highlight w:val="none"/>
          <w:lang w:val="en-US" w:eastAsia="zh-CN"/>
        </w:rPr>
        <w:t>4楼4031办公室（党政综合办公室）</w:t>
      </w:r>
    </w:p>
    <w:p w14:paraId="15A1F0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 联系电话：</w:t>
      </w:r>
      <w:r>
        <w:rPr>
          <w:rFonts w:hint="eastAsia" w:ascii="仿宋_GB2312" w:hAnsi="仿宋_GB2312" w:eastAsia="仿宋_GB2312" w:cs="仿宋_GB2312"/>
          <w:color w:val="auto"/>
          <w:sz w:val="32"/>
          <w:szCs w:val="32"/>
          <w:highlight w:val="none"/>
          <w:lang w:val="en-US" w:eastAsia="zh-CN"/>
        </w:rPr>
        <w:t>0871-68181755</w:t>
      </w:r>
    </w:p>
    <w:p w14:paraId="03E04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五、其他说明</w:t>
      </w:r>
    </w:p>
    <w:p w14:paraId="05A32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 我院有权对各意向机构的响应材料进行审核、调研，择优确定合作对象，本次征询不收取任何费用，各机构响应材料不予退还。</w:t>
      </w:r>
    </w:p>
    <w:p w14:paraId="6BAE11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 本次征询为医院采购前期调研环节，最终合作事宜以双方正式签订的服务合同为准。</w:t>
      </w:r>
    </w:p>
    <w:p w14:paraId="4803A7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 各意向机构需本着诚信原则提交响应材料，若存在弄虚作假行为，将被取消本次及后续我院相关采购项目参与资格。</w:t>
      </w:r>
    </w:p>
    <w:p w14:paraId="3EF802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特此征询。</w:t>
      </w:r>
    </w:p>
    <w:p w14:paraId="458550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color w:val="auto"/>
          <w:sz w:val="32"/>
          <w:szCs w:val="32"/>
          <w:highlight w:val="none"/>
          <w:lang w:eastAsia="zh-CN"/>
        </w:rPr>
      </w:pPr>
    </w:p>
    <w:p w14:paraId="0D5C56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color w:val="auto"/>
          <w:sz w:val="32"/>
          <w:szCs w:val="32"/>
          <w:highlight w:val="none"/>
          <w:lang w:eastAsia="zh-CN"/>
        </w:rPr>
      </w:pPr>
    </w:p>
    <w:p w14:paraId="2B0715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昆明市西山区人民医院</w:t>
      </w:r>
    </w:p>
    <w:p w14:paraId="560FC9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2026年1月5日</w:t>
      </w:r>
    </w:p>
    <w:p w14:paraId="4DFFC7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6157D"/>
    <w:rsid w:val="1FE5277C"/>
    <w:rsid w:val="30D10EAA"/>
    <w:rsid w:val="43751888"/>
    <w:rsid w:val="59682F71"/>
    <w:rsid w:val="770E7183"/>
    <w:rsid w:val="7D9C7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1682</Words>
  <Characters>1745</Characters>
  <Lines>0</Lines>
  <Paragraphs>0</Paragraphs>
  <TotalTime>41</TotalTime>
  <ScaleCrop>false</ScaleCrop>
  <LinksUpToDate>false</LinksUpToDate>
  <CharactersWithSpaces>1771</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2025-12-26T02:58:00Z</dcterms:created>
  <dc:creator>Administrator</dc:creator>
  <cp:lastModifiedBy>一杯白开水</cp:lastModifiedBy>
  <dcterms:modified xsi:type="dcterms:W3CDTF">2026-01-05T08:46:27Z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eyJoZGlkIjoiYzdhZjRjZTE1YWVmZjI2YTA0ZWY4YjVjNWM2MzA2MjYiLCJ1c2VySWQiOiI0NTM3MzIxOTMifQ==</vt:lpwstr>
  </property>
  <property fmtid="{D5CDD505-2E9C-101B-9397-08002B2CF9AE}" pid="4" name="ICV">
    <vt:lpwstr>381F3254DA3747A1A3BB4C4600740C98_12</vt:lpwstr>
  </property>
</Properties>
</file>