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F6233">
      <w:pPr>
        <w:pStyle w:val="2"/>
        <w:widowControl/>
        <w:spacing w:beforeLines="0" w:afterLines="0"/>
        <w:jc w:val="center"/>
        <w:rPr>
          <w:rFonts w:hint="eastAsia"/>
          <w:sz w:val="48"/>
          <w:szCs w:val="48"/>
        </w:rPr>
      </w:pPr>
      <w:r>
        <w:rPr>
          <w:rFonts w:hint="eastAsia"/>
          <w:sz w:val="48"/>
          <w:szCs w:val="48"/>
          <w:lang w:val="en-US" w:eastAsia="zh-CN"/>
        </w:rPr>
        <w:t>昆明市</w:t>
      </w:r>
      <w:bookmarkStart w:id="0" w:name="_GoBack"/>
      <w:bookmarkEnd w:id="0"/>
      <w:r>
        <w:rPr>
          <w:rFonts w:hint="eastAsia"/>
          <w:sz w:val="48"/>
          <w:szCs w:val="48"/>
        </w:rPr>
        <w:t>西山区人民医院关于委托第三方人力资源服务机构招聘编外工作人员项目咨询公告</w:t>
      </w:r>
    </w:p>
    <w:p w14:paraId="77E712E1">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为进一步规范我院编外工作人员招聘工作，提升招聘效率与质量，满足医院业务发展对人才的需求，我院拟委托第三方人力资源服务机构开展编外工作人员招聘项目。现对委托第三方人力资源服务机构招聘编外工作人员项目进行公开</w:t>
      </w:r>
      <w:r>
        <w:rPr>
          <w:rFonts w:hint="eastAsia" w:asciiTheme="minorEastAsia" w:hAnsiTheme="minorEastAsia" w:cstheme="minorEastAsia"/>
          <w:sz w:val="32"/>
          <w:szCs w:val="32"/>
          <w:lang w:val="en-US" w:eastAsia="zh-CN"/>
        </w:rPr>
        <w:t>征询</w:t>
      </w:r>
      <w:r>
        <w:rPr>
          <w:rFonts w:hint="eastAsia" w:asciiTheme="minorEastAsia" w:hAnsiTheme="minorEastAsia" w:eastAsiaTheme="minorEastAsia" w:cstheme="minorEastAsia"/>
          <w:sz w:val="32"/>
          <w:szCs w:val="32"/>
        </w:rPr>
        <w:t>，欢迎符合条件的第三方人力资源服务机构积极参与</w:t>
      </w:r>
      <w:r>
        <w:rPr>
          <w:rFonts w:hint="eastAsia" w:asciiTheme="minorEastAsia" w:hAnsiTheme="minorEastAsia" w:cstheme="minorEastAsia"/>
          <w:sz w:val="32"/>
          <w:szCs w:val="32"/>
          <w:lang w:val="en-US" w:eastAsia="zh-CN"/>
        </w:rPr>
        <w:t>本次征询活动</w:t>
      </w:r>
      <w:r>
        <w:rPr>
          <w:rFonts w:hint="eastAsia" w:asciiTheme="minorEastAsia" w:hAnsiTheme="minorEastAsia" w:eastAsiaTheme="minorEastAsia" w:cstheme="minorEastAsia"/>
          <w:sz w:val="32"/>
          <w:szCs w:val="32"/>
        </w:rPr>
        <w:t>。</w:t>
      </w:r>
    </w:p>
    <w:p w14:paraId="334E4125">
      <w:pP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一、项目基本情况</w:t>
      </w:r>
    </w:p>
    <w:p w14:paraId="69987F32">
      <w:pPr>
        <w:widowControl/>
        <w:spacing w:beforeLines="0" w:afterLines="0"/>
        <w:ind w:firstLine="640" w:firstLineChars="200"/>
        <w:jc w:val="left"/>
        <w:rPr>
          <w:rFonts w:hint="eastAsia" w:ascii="仿宋" w:hAnsi="仿宋" w:eastAsia="仿宋" w:cs="仿宋"/>
          <w:kern w:val="0"/>
          <w:sz w:val="32"/>
          <w:szCs w:val="32"/>
          <w:lang w:bidi="ar"/>
        </w:rPr>
      </w:pPr>
      <w:r>
        <w:rPr>
          <w:rFonts w:hint="eastAsia" w:asciiTheme="minorEastAsia" w:hAnsiTheme="minorEastAsia" w:eastAsiaTheme="minorEastAsia" w:cstheme="minorEastAsia"/>
          <w:sz w:val="32"/>
          <w:szCs w:val="32"/>
        </w:rPr>
        <w:t>项目名称：</w:t>
      </w:r>
      <w:r>
        <w:rPr>
          <w:rFonts w:hint="eastAsia" w:asciiTheme="minorEastAsia" w:hAnsiTheme="minorEastAsia" w:cstheme="minorEastAsia"/>
          <w:sz w:val="32"/>
          <w:szCs w:val="32"/>
          <w:lang w:val="en-US" w:eastAsia="zh-CN"/>
        </w:rPr>
        <w:t>昆明市西山区人民医院委托第三方人力资源服务机构招聘编外工作人员项目。</w:t>
      </w:r>
    </w:p>
    <w:p w14:paraId="68D264F6">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项目内容：</w:t>
      </w:r>
    </w:p>
    <w:p w14:paraId="55D760B4">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1.</w:t>
      </w:r>
      <w:r>
        <w:rPr>
          <w:rFonts w:hint="eastAsia" w:asciiTheme="minorEastAsia" w:hAnsiTheme="minorEastAsia" w:eastAsiaTheme="minorEastAsia" w:cstheme="minorEastAsia"/>
          <w:sz w:val="32"/>
          <w:szCs w:val="32"/>
        </w:rPr>
        <w:t>服务内容：委托第三方人力资源服务机构提供编外工作人员招聘全流程服务，包括但不限于招聘方案策划、招聘信息发布、简历收集与筛选、笔试组织实施、面试组织实施、拟录用人员公示</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lang w:val="en-US" w:eastAsia="zh-CN"/>
        </w:rPr>
        <w:t>体检、台账建立</w:t>
      </w:r>
      <w:r>
        <w:rPr>
          <w:rFonts w:hint="eastAsia" w:asciiTheme="minorEastAsia" w:hAnsiTheme="minorEastAsia" w:eastAsiaTheme="minorEastAsia" w:cstheme="minorEastAsia"/>
          <w:sz w:val="32"/>
          <w:szCs w:val="32"/>
        </w:rPr>
        <w:t>等相关工作。</w:t>
      </w:r>
    </w:p>
    <w:p w14:paraId="21BC81C5">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2.</w:t>
      </w:r>
      <w:r>
        <w:rPr>
          <w:rFonts w:hint="eastAsia" w:asciiTheme="minorEastAsia" w:hAnsiTheme="minorEastAsia" w:eastAsiaTheme="minorEastAsia" w:cstheme="minorEastAsia"/>
          <w:sz w:val="32"/>
          <w:szCs w:val="32"/>
        </w:rPr>
        <w:t>服务范围：涵盖我院各临床、医技、行政后勤等科室所需的各类编外工作人员，如护士、医助、检验师、药师、行政人员、后勤保障人员等。</w:t>
      </w:r>
    </w:p>
    <w:p w14:paraId="492FCD97">
      <w:pPr>
        <w:ind w:firstLine="640" w:firstLineChars="200"/>
        <w:rPr>
          <w:rFonts w:hint="default" w:asciiTheme="minorEastAsia" w:hAnsiTheme="minorEastAsia" w:eastAsiaTheme="minorEastAsia" w:cstheme="minorEastAsia"/>
          <w:sz w:val="32"/>
          <w:szCs w:val="32"/>
          <w:lang w:val="en-US"/>
        </w:rPr>
      </w:pPr>
      <w:r>
        <w:rPr>
          <w:rFonts w:hint="eastAsia" w:asciiTheme="minorEastAsia" w:hAnsiTheme="minorEastAsia" w:cstheme="minorEastAsia"/>
          <w:sz w:val="32"/>
          <w:szCs w:val="32"/>
          <w:lang w:val="en-US" w:eastAsia="zh-CN"/>
        </w:rPr>
        <w:t>3</w:t>
      </w:r>
      <w:r>
        <w:rPr>
          <w:rFonts w:hint="eastAsia" w:asciiTheme="minorEastAsia" w:hAnsiTheme="minorEastAsia" w:eastAsiaTheme="minorEastAsia" w:cstheme="minorEastAsia"/>
          <w:sz w:val="32"/>
          <w:szCs w:val="32"/>
        </w:rPr>
        <w:t>. 服务期限：</w:t>
      </w:r>
      <w:r>
        <w:rPr>
          <w:rFonts w:hint="eastAsia" w:asciiTheme="minorEastAsia" w:hAnsiTheme="minorEastAsia" w:cstheme="minorEastAsia"/>
          <w:sz w:val="32"/>
          <w:szCs w:val="32"/>
          <w:lang w:val="en-US" w:eastAsia="zh-CN"/>
        </w:rPr>
        <w:t>2年</w:t>
      </w:r>
      <w:r>
        <w:rPr>
          <w:rFonts w:hint="eastAsia" w:asciiTheme="minorEastAsia" w:hAnsiTheme="minorEastAsia" w:cstheme="minorEastAsia"/>
          <w:sz w:val="32"/>
          <w:szCs w:val="32"/>
          <w:lang w:eastAsia="zh-CN"/>
        </w:rPr>
        <w:t>，</w:t>
      </w:r>
      <w:r>
        <w:rPr>
          <w:rFonts w:hint="eastAsia" w:asciiTheme="minorEastAsia" w:hAnsiTheme="minorEastAsia" w:eastAsiaTheme="minorEastAsia" w:cstheme="minorEastAsia"/>
          <w:sz w:val="32"/>
          <w:szCs w:val="32"/>
        </w:rPr>
        <w:t>每年</w:t>
      </w:r>
      <w:r>
        <w:rPr>
          <w:rFonts w:hint="eastAsia" w:asciiTheme="minorEastAsia" w:hAnsiTheme="minorEastAsia" w:cstheme="minorEastAsia"/>
          <w:sz w:val="32"/>
          <w:szCs w:val="32"/>
          <w:lang w:val="en-US" w:eastAsia="zh-CN"/>
        </w:rPr>
        <w:t>末，考核合格后续签次年服务协议。</w:t>
      </w:r>
    </w:p>
    <w:p w14:paraId="3566AC49">
      <w:pPr>
        <w:ind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4.院方招聘需求</w:t>
      </w:r>
    </w:p>
    <w:tbl>
      <w:tblPr>
        <w:tblStyle w:val="7"/>
        <w:tblW w:w="959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82"/>
        <w:gridCol w:w="2326"/>
        <w:gridCol w:w="4228"/>
        <w:gridCol w:w="1362"/>
      </w:tblGrid>
      <w:tr w14:paraId="4B54B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9" w:hRule="atLeast"/>
        </w:trPr>
        <w:tc>
          <w:tcPr>
            <w:tcW w:w="1682" w:type="dxa"/>
            <w:noWrap w:val="0"/>
            <w:vAlign w:val="center"/>
          </w:tcPr>
          <w:p w14:paraId="0F3D4FFC">
            <w:pPr>
              <w:spacing w:line="300" w:lineRule="exact"/>
              <w:jc w:val="center"/>
              <w:rPr>
                <w:rFonts w:ascii="宋体" w:hAnsi="宋体" w:eastAsia="宋体" w:cs="宋体"/>
                <w:bCs/>
                <w:sz w:val="28"/>
                <w:szCs w:val="28"/>
              </w:rPr>
            </w:pPr>
            <w:r>
              <w:rPr>
                <w:rFonts w:hint="eastAsia" w:ascii="宋体" w:hAnsi="宋体" w:eastAsia="宋体" w:cs="宋体"/>
                <w:bCs/>
                <w:sz w:val="28"/>
                <w:szCs w:val="28"/>
              </w:rPr>
              <w:t>服务项目</w:t>
            </w:r>
          </w:p>
        </w:tc>
        <w:tc>
          <w:tcPr>
            <w:tcW w:w="2326" w:type="dxa"/>
            <w:noWrap w:val="0"/>
            <w:vAlign w:val="center"/>
          </w:tcPr>
          <w:p w14:paraId="482F3451">
            <w:pPr>
              <w:spacing w:line="300" w:lineRule="exact"/>
              <w:jc w:val="center"/>
              <w:rPr>
                <w:rFonts w:ascii="宋体" w:hAnsi="宋体" w:eastAsia="宋体" w:cs="宋体"/>
                <w:bCs/>
                <w:sz w:val="28"/>
                <w:szCs w:val="28"/>
              </w:rPr>
            </w:pPr>
            <w:r>
              <w:rPr>
                <w:rFonts w:hint="eastAsia" w:ascii="宋体" w:hAnsi="宋体" w:eastAsia="宋体" w:cs="宋体"/>
                <w:bCs/>
                <w:sz w:val="28"/>
                <w:szCs w:val="28"/>
              </w:rPr>
              <w:t>相关程序</w:t>
            </w:r>
          </w:p>
        </w:tc>
        <w:tc>
          <w:tcPr>
            <w:tcW w:w="4228" w:type="dxa"/>
            <w:noWrap w:val="0"/>
            <w:vAlign w:val="center"/>
          </w:tcPr>
          <w:p w14:paraId="6E7FC8E6">
            <w:pPr>
              <w:spacing w:line="300" w:lineRule="exact"/>
              <w:jc w:val="center"/>
              <w:rPr>
                <w:rFonts w:ascii="宋体" w:hAnsi="宋体" w:eastAsia="宋体" w:cs="宋体"/>
                <w:bCs/>
                <w:sz w:val="28"/>
                <w:szCs w:val="28"/>
              </w:rPr>
            </w:pPr>
            <w:r>
              <w:rPr>
                <w:rFonts w:hint="eastAsia" w:ascii="宋体" w:hAnsi="宋体" w:eastAsia="宋体" w:cs="宋体"/>
                <w:bCs/>
                <w:sz w:val="28"/>
                <w:szCs w:val="28"/>
              </w:rPr>
              <w:t>相关要求</w:t>
            </w:r>
          </w:p>
        </w:tc>
        <w:tc>
          <w:tcPr>
            <w:tcW w:w="1362" w:type="dxa"/>
            <w:noWrap w:val="0"/>
            <w:vAlign w:val="center"/>
          </w:tcPr>
          <w:p w14:paraId="0DB4C521">
            <w:pPr>
              <w:spacing w:line="300" w:lineRule="exact"/>
              <w:jc w:val="center"/>
              <w:rPr>
                <w:rFonts w:ascii="宋体" w:hAnsi="宋体" w:eastAsia="宋体" w:cs="宋体"/>
                <w:bCs/>
                <w:sz w:val="28"/>
                <w:szCs w:val="28"/>
              </w:rPr>
            </w:pPr>
            <w:r>
              <w:rPr>
                <w:rFonts w:hint="eastAsia" w:ascii="宋体" w:hAnsi="宋体" w:eastAsia="宋体" w:cs="宋体"/>
                <w:bCs/>
                <w:sz w:val="28"/>
                <w:szCs w:val="28"/>
              </w:rPr>
              <w:t>备注</w:t>
            </w:r>
          </w:p>
        </w:tc>
      </w:tr>
      <w:tr w14:paraId="69A62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30" w:hRule="atLeast"/>
        </w:trPr>
        <w:tc>
          <w:tcPr>
            <w:tcW w:w="1682" w:type="dxa"/>
            <w:noWrap w:val="0"/>
            <w:vAlign w:val="center"/>
          </w:tcPr>
          <w:p w14:paraId="3E967F43">
            <w:pPr>
              <w:spacing w:line="300" w:lineRule="exact"/>
              <w:jc w:val="center"/>
              <w:rPr>
                <w:rFonts w:ascii="仿宋_GB2312" w:hAnsi="仿宋_GB2312" w:eastAsia="仿宋_GB2312" w:cs="仿宋_GB2312"/>
                <w:bCs/>
                <w:sz w:val="28"/>
                <w:szCs w:val="28"/>
              </w:rPr>
            </w:pPr>
            <w:r>
              <w:rPr>
                <w:rFonts w:hint="eastAsia" w:ascii="仿宋_GB2312" w:hAnsi="仿宋_GB2312" w:eastAsia="仿宋_GB2312" w:cs="仿宋_GB2312"/>
                <w:bCs/>
                <w:color w:val="000000"/>
                <w:kern w:val="0"/>
                <w:sz w:val="28"/>
                <w:szCs w:val="28"/>
              </w:rPr>
              <w:t>信息发布</w:t>
            </w:r>
          </w:p>
        </w:tc>
        <w:tc>
          <w:tcPr>
            <w:tcW w:w="2326" w:type="dxa"/>
            <w:noWrap w:val="0"/>
            <w:vAlign w:val="center"/>
          </w:tcPr>
          <w:p w14:paraId="27372912">
            <w:pPr>
              <w:spacing w:line="300" w:lineRule="exact"/>
              <w:jc w:val="left"/>
              <w:rPr>
                <w:rFonts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rPr>
              <w:t>发布招聘公告；笔试、面试人员名单发布；笔试、面试、综合分数公布；最终结果发布等。</w:t>
            </w:r>
          </w:p>
        </w:tc>
        <w:tc>
          <w:tcPr>
            <w:tcW w:w="4228" w:type="dxa"/>
            <w:noWrap w:val="0"/>
            <w:vAlign w:val="center"/>
          </w:tcPr>
          <w:p w14:paraId="2BB4037A">
            <w:pPr>
              <w:widowControl/>
              <w:spacing w:line="300" w:lineRule="exact"/>
              <w:jc w:val="left"/>
              <w:textAlignment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 xml:space="preserve">1.发布招聘公告于公众号等相关网站；        </w:t>
            </w:r>
          </w:p>
          <w:p w14:paraId="4713F2FD">
            <w:pPr>
              <w:spacing w:line="30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2.进入笔试人员名单的发布；</w:t>
            </w:r>
          </w:p>
          <w:p w14:paraId="2751BE1B">
            <w:pPr>
              <w:spacing w:line="30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3.所有笔试考生成绩的公示；</w:t>
            </w:r>
          </w:p>
          <w:p w14:paraId="0BDE142B">
            <w:pPr>
              <w:spacing w:line="30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4.进入面试人员名单的发布；</w:t>
            </w:r>
          </w:p>
          <w:p w14:paraId="1676B69E">
            <w:pPr>
              <w:spacing w:line="300" w:lineRule="exact"/>
              <w:jc w:val="left"/>
              <w:rPr>
                <w:rFonts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rPr>
              <w:t>5.录用人员名单发布。</w:t>
            </w:r>
          </w:p>
        </w:tc>
        <w:tc>
          <w:tcPr>
            <w:tcW w:w="1362" w:type="dxa"/>
            <w:noWrap w:val="0"/>
            <w:vAlign w:val="center"/>
          </w:tcPr>
          <w:p w14:paraId="30515422">
            <w:pPr>
              <w:spacing w:line="300" w:lineRule="exact"/>
              <w:rPr>
                <w:rFonts w:ascii="仿宋_GB2312" w:hAnsi="仿宋_GB2312" w:eastAsia="仿宋_GB2312" w:cs="仿宋_GB2312"/>
                <w:sz w:val="28"/>
                <w:szCs w:val="28"/>
              </w:rPr>
            </w:pPr>
          </w:p>
        </w:tc>
      </w:tr>
      <w:tr w14:paraId="1D16F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1" w:hRule="atLeast"/>
        </w:trPr>
        <w:tc>
          <w:tcPr>
            <w:tcW w:w="1682" w:type="dxa"/>
            <w:noWrap w:val="0"/>
            <w:vAlign w:val="center"/>
          </w:tcPr>
          <w:p w14:paraId="5990A2BB">
            <w:pPr>
              <w:spacing w:line="300" w:lineRule="exact"/>
              <w:jc w:val="center"/>
              <w:rPr>
                <w:rFonts w:ascii="仿宋_GB2312" w:hAnsi="仿宋_GB2312" w:eastAsia="仿宋_GB2312" w:cs="仿宋_GB2312"/>
                <w:bCs/>
                <w:color w:val="000000"/>
                <w:kern w:val="0"/>
                <w:sz w:val="28"/>
                <w:szCs w:val="28"/>
              </w:rPr>
            </w:pPr>
          </w:p>
          <w:p w14:paraId="35EE4BF5">
            <w:pPr>
              <w:spacing w:line="300" w:lineRule="exact"/>
              <w:jc w:val="center"/>
              <w:rPr>
                <w:rFonts w:ascii="仿宋_GB2312" w:hAnsi="仿宋_GB2312" w:eastAsia="仿宋_GB2312" w:cs="仿宋_GB2312"/>
                <w:bCs/>
                <w:sz w:val="28"/>
                <w:szCs w:val="28"/>
              </w:rPr>
            </w:pPr>
            <w:r>
              <w:rPr>
                <w:rFonts w:hint="eastAsia" w:ascii="仿宋_GB2312" w:hAnsi="仿宋_GB2312" w:eastAsia="仿宋_GB2312" w:cs="仿宋_GB2312"/>
                <w:bCs/>
                <w:color w:val="000000"/>
                <w:kern w:val="0"/>
                <w:sz w:val="28"/>
                <w:szCs w:val="28"/>
              </w:rPr>
              <w:t>资格初审</w:t>
            </w:r>
          </w:p>
        </w:tc>
        <w:tc>
          <w:tcPr>
            <w:tcW w:w="2326" w:type="dxa"/>
            <w:noWrap w:val="0"/>
            <w:vAlign w:val="center"/>
          </w:tcPr>
          <w:p w14:paraId="51F923B2">
            <w:pPr>
              <w:spacing w:line="30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资格审核、准考证印制</w:t>
            </w:r>
          </w:p>
        </w:tc>
        <w:tc>
          <w:tcPr>
            <w:tcW w:w="4228" w:type="dxa"/>
            <w:noWrap w:val="0"/>
            <w:vAlign w:val="center"/>
          </w:tcPr>
          <w:p w14:paraId="0FB91911">
            <w:pPr>
              <w:widowControl/>
              <w:spacing w:line="300" w:lineRule="exact"/>
              <w:jc w:val="left"/>
              <w:textAlignment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1.严格对报名人员资格审核；                      2.根据初审结果，通知考生参加笔试；                            3.准考证的制作。</w:t>
            </w:r>
          </w:p>
        </w:tc>
        <w:tc>
          <w:tcPr>
            <w:tcW w:w="1362" w:type="dxa"/>
            <w:noWrap w:val="0"/>
            <w:vAlign w:val="center"/>
          </w:tcPr>
          <w:p w14:paraId="407470E9">
            <w:pPr>
              <w:spacing w:line="300" w:lineRule="exact"/>
              <w:rPr>
                <w:rFonts w:ascii="仿宋_GB2312" w:hAnsi="仿宋_GB2312" w:eastAsia="仿宋_GB2312" w:cs="仿宋_GB2312"/>
                <w:sz w:val="28"/>
                <w:szCs w:val="28"/>
              </w:rPr>
            </w:pPr>
          </w:p>
        </w:tc>
      </w:tr>
      <w:tr w14:paraId="2DCA8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65" w:hRule="atLeast"/>
        </w:trPr>
        <w:tc>
          <w:tcPr>
            <w:tcW w:w="1682" w:type="dxa"/>
            <w:noWrap w:val="0"/>
            <w:vAlign w:val="center"/>
          </w:tcPr>
          <w:p w14:paraId="19A5A445">
            <w:pPr>
              <w:widowControl/>
              <w:spacing w:line="300" w:lineRule="exact"/>
              <w:jc w:val="center"/>
              <w:textAlignment w:val="center"/>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kern w:val="0"/>
                <w:sz w:val="28"/>
                <w:szCs w:val="28"/>
              </w:rPr>
              <w:t>笔试工作部分</w:t>
            </w:r>
          </w:p>
        </w:tc>
        <w:tc>
          <w:tcPr>
            <w:tcW w:w="2326" w:type="dxa"/>
            <w:noWrap w:val="0"/>
            <w:vAlign w:val="center"/>
          </w:tcPr>
          <w:p w14:paraId="14D9B322">
            <w:pPr>
              <w:widowControl/>
              <w:spacing w:line="3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rPr>
              <w:t>笔试试卷命题、印制；考场人员安排</w:t>
            </w:r>
          </w:p>
        </w:tc>
        <w:tc>
          <w:tcPr>
            <w:tcW w:w="4228" w:type="dxa"/>
            <w:noWrap w:val="0"/>
            <w:vAlign w:val="center"/>
          </w:tcPr>
          <w:p w14:paraId="6ED92B0F">
            <w:pPr>
              <w:widowControl/>
              <w:spacing w:line="300" w:lineRule="exact"/>
              <w:jc w:val="left"/>
              <w:textAlignment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1.笔试命题；</w:t>
            </w:r>
          </w:p>
          <w:p w14:paraId="38B0798B">
            <w:pPr>
              <w:widowControl/>
              <w:spacing w:line="300" w:lineRule="exact"/>
              <w:jc w:val="left"/>
              <w:textAlignment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2.印刷试卷；</w:t>
            </w:r>
          </w:p>
          <w:p w14:paraId="1CC5B72C">
            <w:pPr>
              <w:widowControl/>
              <w:spacing w:line="300" w:lineRule="exact"/>
              <w:jc w:val="left"/>
              <w:textAlignment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3.提供考场；</w:t>
            </w:r>
          </w:p>
          <w:p w14:paraId="30858F3A">
            <w:pPr>
              <w:widowControl/>
              <w:spacing w:line="300" w:lineRule="exact"/>
              <w:jc w:val="left"/>
              <w:textAlignment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4.阅卷；</w:t>
            </w:r>
          </w:p>
          <w:p w14:paraId="45878D16">
            <w:pPr>
              <w:widowControl/>
              <w:spacing w:line="3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rPr>
              <w:t>4.配备相关人员。</w:t>
            </w:r>
          </w:p>
        </w:tc>
        <w:tc>
          <w:tcPr>
            <w:tcW w:w="1362" w:type="dxa"/>
            <w:noWrap w:val="0"/>
            <w:vAlign w:val="center"/>
          </w:tcPr>
          <w:p w14:paraId="096FDF25">
            <w:pPr>
              <w:spacing w:line="300" w:lineRule="exact"/>
              <w:jc w:val="left"/>
              <w:rPr>
                <w:rFonts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rPr>
              <w:t>根据招聘人员的专业类型，每种类型的笔试题各准备2套。</w:t>
            </w:r>
          </w:p>
        </w:tc>
      </w:tr>
      <w:tr w14:paraId="52665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67" w:hRule="atLeast"/>
        </w:trPr>
        <w:tc>
          <w:tcPr>
            <w:tcW w:w="1682" w:type="dxa"/>
            <w:noWrap w:val="0"/>
            <w:vAlign w:val="center"/>
          </w:tcPr>
          <w:p w14:paraId="75EB0C34">
            <w:pPr>
              <w:widowControl/>
              <w:spacing w:line="300" w:lineRule="exact"/>
              <w:jc w:val="center"/>
              <w:textAlignment w:val="center"/>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kern w:val="0"/>
                <w:sz w:val="28"/>
                <w:szCs w:val="28"/>
              </w:rPr>
              <w:t>面试工作部分</w:t>
            </w:r>
          </w:p>
        </w:tc>
        <w:tc>
          <w:tcPr>
            <w:tcW w:w="2326" w:type="dxa"/>
            <w:noWrap w:val="0"/>
            <w:vAlign w:val="center"/>
          </w:tcPr>
          <w:p w14:paraId="0B9E2683">
            <w:pPr>
              <w:widowControl/>
              <w:spacing w:line="3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rPr>
              <w:t>面试命题、印制；考场人员安排</w:t>
            </w:r>
          </w:p>
        </w:tc>
        <w:tc>
          <w:tcPr>
            <w:tcW w:w="4228" w:type="dxa"/>
            <w:noWrap w:val="0"/>
            <w:vAlign w:val="center"/>
          </w:tcPr>
          <w:p w14:paraId="149F01DE">
            <w:pPr>
              <w:widowControl/>
              <w:numPr>
                <w:ilvl w:val="0"/>
                <w:numId w:val="1"/>
              </w:numPr>
              <w:spacing w:line="300" w:lineRule="exact"/>
              <w:jc w:val="left"/>
              <w:textAlignment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面试命题；</w:t>
            </w:r>
            <w:r>
              <w:rPr>
                <w:rFonts w:hint="eastAsia" w:ascii="仿宋_GB2312" w:hAnsi="仿宋_GB2312" w:eastAsia="仿宋_GB2312" w:cs="仿宋_GB2312"/>
                <w:color w:val="000000"/>
                <w:kern w:val="0"/>
                <w:sz w:val="28"/>
                <w:szCs w:val="28"/>
              </w:rPr>
              <w:br w:type="textWrapping"/>
            </w:r>
            <w:r>
              <w:rPr>
                <w:rFonts w:hint="eastAsia" w:ascii="仿宋_GB2312" w:hAnsi="仿宋_GB2312" w:eastAsia="仿宋_GB2312" w:cs="仿宋_GB2312"/>
                <w:color w:val="000000"/>
                <w:kern w:val="0"/>
                <w:sz w:val="28"/>
                <w:szCs w:val="28"/>
              </w:rPr>
              <w:t>2.印刷试卷；</w:t>
            </w:r>
            <w:r>
              <w:rPr>
                <w:rFonts w:hint="eastAsia" w:ascii="仿宋_GB2312" w:hAnsi="仿宋_GB2312" w:eastAsia="仿宋_GB2312" w:cs="仿宋_GB2312"/>
                <w:color w:val="000000"/>
                <w:kern w:val="0"/>
                <w:sz w:val="28"/>
                <w:szCs w:val="28"/>
              </w:rPr>
              <w:br w:type="textWrapping"/>
            </w:r>
            <w:r>
              <w:rPr>
                <w:rFonts w:hint="eastAsia" w:ascii="仿宋_GB2312" w:hAnsi="仿宋_GB2312" w:eastAsia="仿宋_GB2312" w:cs="仿宋_GB2312"/>
                <w:color w:val="000000"/>
                <w:kern w:val="0"/>
                <w:sz w:val="28"/>
                <w:szCs w:val="28"/>
              </w:rPr>
              <w:t>3.提供考场；</w:t>
            </w:r>
          </w:p>
          <w:p w14:paraId="0AA0FF04">
            <w:pPr>
              <w:widowControl/>
              <w:spacing w:line="300" w:lineRule="exact"/>
              <w:jc w:val="left"/>
              <w:textAlignment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4.配备相关人员。</w:t>
            </w:r>
          </w:p>
        </w:tc>
        <w:tc>
          <w:tcPr>
            <w:tcW w:w="1362" w:type="dxa"/>
            <w:noWrap w:val="0"/>
            <w:vAlign w:val="center"/>
          </w:tcPr>
          <w:p w14:paraId="400B6317">
            <w:pPr>
              <w:spacing w:line="300" w:lineRule="exact"/>
              <w:jc w:val="left"/>
              <w:rPr>
                <w:rFonts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rPr>
              <w:t>面试官为5人，我院派出3名面试官。</w:t>
            </w:r>
          </w:p>
        </w:tc>
      </w:tr>
      <w:tr w14:paraId="0B10C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0" w:hRule="atLeast"/>
        </w:trPr>
        <w:tc>
          <w:tcPr>
            <w:tcW w:w="1682" w:type="dxa"/>
            <w:noWrap w:val="0"/>
            <w:vAlign w:val="center"/>
          </w:tcPr>
          <w:p w14:paraId="0B60F9AE">
            <w:pPr>
              <w:widowControl/>
              <w:spacing w:line="300" w:lineRule="exact"/>
              <w:jc w:val="center"/>
              <w:textAlignment w:val="center"/>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kern w:val="0"/>
                <w:sz w:val="28"/>
                <w:szCs w:val="28"/>
              </w:rPr>
              <w:t>台账建立</w:t>
            </w:r>
          </w:p>
        </w:tc>
        <w:tc>
          <w:tcPr>
            <w:tcW w:w="2326" w:type="dxa"/>
            <w:noWrap w:val="0"/>
            <w:vAlign w:val="center"/>
          </w:tcPr>
          <w:p w14:paraId="3BE8E091">
            <w:pPr>
              <w:widowControl/>
              <w:spacing w:line="3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rPr>
              <w:t>本次招聘从公告发布、人员资格初审、笔试、面试建立完整和数据资料库</w:t>
            </w:r>
          </w:p>
        </w:tc>
        <w:tc>
          <w:tcPr>
            <w:tcW w:w="4228" w:type="dxa"/>
            <w:noWrap w:val="0"/>
            <w:vAlign w:val="center"/>
          </w:tcPr>
          <w:p w14:paraId="3C1B309A">
            <w:pPr>
              <w:widowControl/>
              <w:spacing w:line="300" w:lineRule="exact"/>
              <w:jc w:val="left"/>
              <w:textAlignment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1.招聘期间所有发布招聘公告文件整理;</w:t>
            </w:r>
          </w:p>
          <w:p w14:paraId="2D7889F1">
            <w:pPr>
              <w:widowControl/>
              <w:spacing w:line="3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rPr>
              <w:t>2.资格初审人员的电子版简历留存;</w:t>
            </w:r>
          </w:p>
          <w:p w14:paraId="5134A56A">
            <w:pPr>
              <w:widowControl/>
              <w:spacing w:line="300" w:lineRule="exact"/>
              <w:jc w:val="left"/>
              <w:textAlignment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3.参加笔试、面试人员试卷、成绩、名次整理存档；</w:t>
            </w:r>
          </w:p>
          <w:p w14:paraId="6D61F073">
            <w:pPr>
              <w:widowControl/>
              <w:spacing w:line="3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rPr>
              <w:t>4.此次公开招聘工作完整数据库与用工单位共享。</w:t>
            </w:r>
          </w:p>
        </w:tc>
        <w:tc>
          <w:tcPr>
            <w:tcW w:w="1362" w:type="dxa"/>
            <w:noWrap w:val="0"/>
            <w:vAlign w:val="center"/>
          </w:tcPr>
          <w:p w14:paraId="620971DC">
            <w:pPr>
              <w:spacing w:line="300" w:lineRule="exact"/>
              <w:jc w:val="left"/>
              <w:rPr>
                <w:rFonts w:ascii="仿宋_GB2312" w:hAnsi="仿宋_GB2312" w:eastAsia="仿宋_GB2312" w:cs="仿宋_GB2312"/>
                <w:sz w:val="28"/>
                <w:szCs w:val="28"/>
              </w:rPr>
            </w:pPr>
          </w:p>
        </w:tc>
      </w:tr>
    </w:tbl>
    <w:p w14:paraId="6BB950EF">
      <w:pPr>
        <w:ind w:firstLine="640" w:firstLineChars="200"/>
        <w:rPr>
          <w:rFonts w:hint="eastAsia" w:asciiTheme="minorEastAsia" w:hAnsiTheme="minorEastAsia" w:eastAsiaTheme="minorEastAsia" w:cstheme="minorEastAsia"/>
          <w:sz w:val="32"/>
          <w:szCs w:val="32"/>
          <w:lang w:val="en-US" w:eastAsia="zh-CN"/>
        </w:rPr>
      </w:pPr>
    </w:p>
    <w:p w14:paraId="2BC8D760">
      <w:pPr>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二、费用结算与支付要求</w:t>
      </w:r>
    </w:p>
    <w:p w14:paraId="69922B9F">
      <w:pPr>
        <w:ind w:firstLine="640" w:firstLineChars="200"/>
        <w:rPr>
          <w:rFonts w:hint="eastAsia" w:asciiTheme="minorEastAsia" w:hAnsiTheme="minorEastAsia" w:eastAsiaTheme="minorEastAsia" w:cstheme="minorEastAsia"/>
          <w:b/>
          <w:bCs/>
          <w:sz w:val="32"/>
          <w:szCs w:val="32"/>
        </w:rPr>
      </w:pPr>
      <w:r>
        <w:rPr>
          <w:rFonts w:hint="eastAsia" w:asciiTheme="minorEastAsia" w:hAnsiTheme="minorEastAsia" w:cstheme="minorEastAsia"/>
          <w:sz w:val="32"/>
          <w:szCs w:val="32"/>
          <w:lang w:val="en-US" w:eastAsia="zh-CN"/>
        </w:rPr>
        <w:t>*</w:t>
      </w:r>
      <w:r>
        <w:rPr>
          <w:rFonts w:hint="eastAsia" w:asciiTheme="minorEastAsia" w:hAnsiTheme="minorEastAsia" w:cstheme="minorEastAsia"/>
          <w:b/>
          <w:bCs/>
          <w:sz w:val="32"/>
          <w:szCs w:val="32"/>
          <w:lang w:val="en-US" w:eastAsia="zh-CN"/>
        </w:rPr>
        <w:t>本次招聘服务费用按每人标准结算，每年年末，依据当年实际招聘并正式签订劳动合同的人数，统一办理费用结算与支付手续。</w:t>
      </w:r>
    </w:p>
    <w:p w14:paraId="3B5F65D7">
      <w:pPr>
        <w:rPr>
          <w:rFonts w:hint="eastAsia" w:asciiTheme="minorEastAsia" w:hAnsiTheme="minorEastAsia" w:eastAsiaTheme="minorEastAsia" w:cstheme="minorEastAsia"/>
          <w:sz w:val="32"/>
          <w:szCs w:val="32"/>
        </w:rPr>
      </w:pPr>
      <w:r>
        <w:rPr>
          <w:rFonts w:hint="eastAsia" w:asciiTheme="minorEastAsia" w:hAnsiTheme="minorEastAsia" w:cstheme="minorEastAsia"/>
          <w:b/>
          <w:bCs/>
          <w:sz w:val="32"/>
          <w:szCs w:val="32"/>
          <w:lang w:val="en-US" w:eastAsia="zh-CN"/>
        </w:rPr>
        <w:t>三</w:t>
      </w:r>
      <w:r>
        <w:rPr>
          <w:rFonts w:hint="eastAsia" w:asciiTheme="minorEastAsia" w:hAnsiTheme="minorEastAsia" w:eastAsiaTheme="minorEastAsia" w:cstheme="minorEastAsia"/>
          <w:b/>
          <w:bCs/>
          <w:sz w:val="32"/>
          <w:szCs w:val="32"/>
        </w:rPr>
        <w:t>、</w:t>
      </w:r>
      <w:r>
        <w:rPr>
          <w:rFonts w:hint="eastAsia" w:asciiTheme="minorEastAsia" w:hAnsiTheme="minorEastAsia" w:cstheme="minorEastAsia"/>
          <w:b/>
          <w:bCs/>
          <w:sz w:val="32"/>
          <w:szCs w:val="32"/>
          <w:lang w:val="en-US" w:eastAsia="zh-CN"/>
        </w:rPr>
        <w:t>服务</w:t>
      </w:r>
      <w:r>
        <w:rPr>
          <w:rFonts w:hint="eastAsia" w:asciiTheme="minorEastAsia" w:hAnsiTheme="minorEastAsia" w:eastAsiaTheme="minorEastAsia" w:cstheme="minorEastAsia"/>
          <w:b/>
          <w:bCs/>
          <w:sz w:val="32"/>
          <w:szCs w:val="32"/>
        </w:rPr>
        <w:t>商资格要求</w:t>
      </w:r>
    </w:p>
    <w:p w14:paraId="5DCC1215">
      <w:pPr>
        <w:ind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cstheme="minorEastAsia"/>
          <w:sz w:val="32"/>
          <w:szCs w:val="32"/>
          <w:lang w:val="en-US" w:eastAsia="zh-CN"/>
        </w:rPr>
        <w:t>1.</w:t>
      </w:r>
      <w:r>
        <w:rPr>
          <w:rFonts w:hint="eastAsia" w:asciiTheme="minorEastAsia" w:hAnsiTheme="minorEastAsia" w:eastAsiaTheme="minorEastAsia" w:cstheme="minorEastAsia"/>
          <w:sz w:val="32"/>
          <w:szCs w:val="32"/>
        </w:rPr>
        <w:t>具有独立法人资格，提供有效的营业执照、税务登记证、组织机构代码证（或三证合一营业执照）</w:t>
      </w:r>
      <w:r>
        <w:rPr>
          <w:rFonts w:hint="eastAsia" w:asciiTheme="minorEastAsia" w:hAnsiTheme="minorEastAsia" w:cstheme="minorEastAsia"/>
          <w:sz w:val="32"/>
          <w:szCs w:val="32"/>
          <w:lang w:eastAsia="zh-CN"/>
        </w:rPr>
        <w:t>。</w:t>
      </w:r>
    </w:p>
    <w:p w14:paraId="7BA0EA24">
      <w:pPr>
        <w:ind w:firstLine="640" w:firstLineChars="200"/>
        <w:rPr>
          <w:rFonts w:hint="default" w:asciiTheme="minorEastAsia" w:hAnsiTheme="minorEastAsia" w:cstheme="minorEastAsia"/>
          <w:sz w:val="32"/>
          <w:szCs w:val="32"/>
          <w:lang w:val="en-US" w:eastAsia="zh-CN"/>
        </w:rPr>
      </w:pPr>
      <w:r>
        <w:rPr>
          <w:rFonts w:hint="eastAsia" w:asciiTheme="minorEastAsia" w:hAnsiTheme="minorEastAsia" w:cstheme="minorEastAsia"/>
          <w:sz w:val="32"/>
          <w:szCs w:val="32"/>
          <w:lang w:val="en-US" w:eastAsia="zh-CN"/>
        </w:rPr>
        <w:t>2. 具有独立承担民事责任的能力，持有有效的营业执照，且经营范围包含人力资源服务相关业务（如人才招聘、人力资源外包等）。</w:t>
      </w:r>
    </w:p>
    <w:p w14:paraId="0FA54D42">
      <w:pPr>
        <w:ind w:firstLine="640" w:firstLineChars="200"/>
        <w:rPr>
          <w:rFonts w:hint="default" w:asciiTheme="minorEastAsia" w:hAnsiTheme="minorEastAsia" w:cstheme="minorEastAsia"/>
          <w:sz w:val="32"/>
          <w:szCs w:val="32"/>
          <w:lang w:val="en-US" w:eastAsia="zh-CN"/>
        </w:rPr>
      </w:pPr>
      <w:r>
        <w:rPr>
          <w:rFonts w:hint="eastAsia" w:asciiTheme="minorEastAsia" w:hAnsiTheme="minorEastAsia" w:cstheme="minorEastAsia"/>
          <w:sz w:val="32"/>
          <w:szCs w:val="32"/>
          <w:lang w:val="en-US" w:eastAsia="zh-CN"/>
        </w:rPr>
        <w:t>3. 具备良好的商业信誉和健全的财务会计制度，近3年内无重大违法违规记录，未被列入严重违法失信企业名单。</w:t>
      </w:r>
    </w:p>
    <w:p w14:paraId="5228B74E">
      <w:pPr>
        <w:ind w:firstLine="640" w:firstLineChars="200"/>
        <w:rPr>
          <w:rFonts w:hint="default" w:asciiTheme="minorEastAsia" w:hAnsiTheme="minorEastAsia" w:cstheme="minorEastAsia"/>
          <w:sz w:val="32"/>
          <w:szCs w:val="32"/>
          <w:lang w:val="en-US" w:eastAsia="zh-CN"/>
        </w:rPr>
      </w:pPr>
      <w:r>
        <w:rPr>
          <w:rFonts w:hint="eastAsia" w:asciiTheme="minorEastAsia" w:hAnsiTheme="minorEastAsia" w:cstheme="minorEastAsia"/>
          <w:sz w:val="32"/>
          <w:szCs w:val="32"/>
          <w:lang w:val="en-US" w:eastAsia="zh-CN"/>
        </w:rPr>
        <w:t>4. 拥有专业的人力资源服务团队，具备丰富的医疗行业或大型企事业单位招聘服务经验，熟悉医疗行业人才招聘特点与需求。</w:t>
      </w:r>
    </w:p>
    <w:p w14:paraId="7EA49F89">
      <w:pPr>
        <w:ind w:firstLine="640" w:firstLineChars="200"/>
        <w:rPr>
          <w:rFonts w:hint="default" w:asciiTheme="minorEastAsia" w:hAnsiTheme="minorEastAsia" w:cstheme="minorEastAsia"/>
          <w:sz w:val="32"/>
          <w:szCs w:val="32"/>
          <w:lang w:val="en-US" w:eastAsia="zh-CN"/>
        </w:rPr>
      </w:pPr>
      <w:r>
        <w:rPr>
          <w:rFonts w:hint="eastAsia" w:asciiTheme="minorEastAsia" w:hAnsiTheme="minorEastAsia" w:cstheme="minorEastAsia"/>
          <w:sz w:val="32"/>
          <w:szCs w:val="32"/>
          <w:lang w:val="en-US" w:eastAsia="zh-CN"/>
        </w:rPr>
        <w:t>5. 具备完善的服务体系和服务保障能力，能够确保招聘工作的规范性、保密性和时效性。</w:t>
      </w:r>
    </w:p>
    <w:p w14:paraId="32A76044">
      <w:pPr>
        <w:ind w:firstLine="640" w:firstLineChars="200"/>
        <w:rPr>
          <w:rFonts w:hint="eastAsia" w:asciiTheme="minorEastAsia" w:hAnsiTheme="minorEastAsia" w:cstheme="minorEastAsia"/>
          <w:sz w:val="32"/>
          <w:szCs w:val="32"/>
          <w:lang w:val="en-US" w:eastAsia="zh-CN"/>
        </w:rPr>
      </w:pPr>
      <w:r>
        <w:rPr>
          <w:rFonts w:hint="eastAsia" w:asciiTheme="minorEastAsia" w:hAnsiTheme="minorEastAsia" w:cstheme="minorEastAsia"/>
          <w:sz w:val="32"/>
          <w:szCs w:val="32"/>
          <w:lang w:val="en-US" w:eastAsia="zh-CN"/>
        </w:rPr>
        <w:t>6. 具有履行合同所必需的设备和专业技术能力。</w:t>
      </w:r>
    </w:p>
    <w:p w14:paraId="0E1B50B9">
      <w:pPr>
        <w:rPr>
          <w:rFonts w:hint="eastAsia" w:asciiTheme="minorEastAsia" w:hAnsiTheme="minorEastAsia" w:eastAsiaTheme="minorEastAsia" w:cstheme="minorEastAsia"/>
          <w:b/>
          <w:bCs/>
          <w:sz w:val="32"/>
          <w:szCs w:val="32"/>
        </w:rPr>
      </w:pPr>
      <w:r>
        <w:rPr>
          <w:rFonts w:hint="eastAsia" w:asciiTheme="minorEastAsia" w:hAnsiTheme="minorEastAsia" w:cstheme="minorEastAsia"/>
          <w:b/>
          <w:bCs/>
          <w:sz w:val="32"/>
          <w:szCs w:val="32"/>
          <w:lang w:val="en-US" w:eastAsia="zh-CN"/>
        </w:rPr>
        <w:t>四</w:t>
      </w:r>
      <w:r>
        <w:rPr>
          <w:rFonts w:hint="eastAsia" w:asciiTheme="minorEastAsia" w:hAnsiTheme="minorEastAsia" w:eastAsiaTheme="minorEastAsia" w:cstheme="minorEastAsia"/>
          <w:b/>
          <w:bCs/>
          <w:sz w:val="32"/>
          <w:szCs w:val="32"/>
        </w:rPr>
        <w:t>、报价文件递交</w:t>
      </w:r>
    </w:p>
    <w:p w14:paraId="74CF7689">
      <w:pPr>
        <w:ind w:firstLine="640" w:firstLineChars="200"/>
        <w:rPr>
          <w:rFonts w:hint="eastAsia" w:asciiTheme="minorEastAsia" w:hAnsiTheme="minorEastAsia" w:cstheme="minorEastAsia"/>
          <w:sz w:val="32"/>
          <w:szCs w:val="32"/>
          <w:lang w:val="en-US" w:eastAsia="zh-CN"/>
        </w:rPr>
      </w:pPr>
      <w:r>
        <w:rPr>
          <w:rFonts w:hint="eastAsia" w:asciiTheme="minorEastAsia" w:hAnsiTheme="minorEastAsia" w:cstheme="minorEastAsia"/>
          <w:sz w:val="32"/>
          <w:szCs w:val="32"/>
          <w:highlight w:val="none"/>
          <w:lang w:val="en-US" w:eastAsia="zh-CN"/>
        </w:rPr>
        <w:t>1.</w:t>
      </w:r>
      <w:r>
        <w:rPr>
          <w:rFonts w:hint="eastAsia" w:asciiTheme="minorEastAsia" w:hAnsiTheme="minorEastAsia" w:eastAsiaTheme="minorEastAsia" w:cstheme="minorEastAsia"/>
          <w:sz w:val="32"/>
          <w:szCs w:val="32"/>
          <w:highlight w:val="none"/>
        </w:rPr>
        <w:t>递交截止时间：</w:t>
      </w:r>
      <w:r>
        <w:rPr>
          <w:rFonts w:hint="eastAsia" w:asciiTheme="minorEastAsia" w:hAnsiTheme="minorEastAsia" w:cstheme="minorEastAsia"/>
          <w:sz w:val="32"/>
          <w:szCs w:val="32"/>
          <w:highlight w:val="none"/>
          <w:lang w:val="en-US" w:eastAsia="zh-CN"/>
        </w:rPr>
        <w:t>2025年1月21日-1月29日17：00止（7个工作日，国家法定节假日除外）</w:t>
      </w:r>
      <w:r>
        <w:rPr>
          <w:rFonts w:hint="eastAsia" w:asciiTheme="minorEastAsia" w:hAnsiTheme="minorEastAsia" w:cstheme="minorEastAsia"/>
          <w:sz w:val="32"/>
          <w:szCs w:val="32"/>
          <w:lang w:val="en-US" w:eastAsia="zh-CN"/>
        </w:rPr>
        <w:t>。</w:t>
      </w:r>
    </w:p>
    <w:p w14:paraId="221C0113">
      <w:pPr>
        <w:ind w:firstLine="640" w:firstLineChars="200"/>
        <w:rPr>
          <w:rFonts w:hint="default" w:asciiTheme="minorEastAsia" w:hAnsiTheme="minorEastAsia" w:eastAsiaTheme="minorEastAsia" w:cstheme="minorEastAsia"/>
          <w:sz w:val="32"/>
          <w:szCs w:val="32"/>
          <w:lang w:val="en-US" w:eastAsia="zh-CN"/>
        </w:rPr>
      </w:pPr>
      <w:r>
        <w:rPr>
          <w:rFonts w:hint="eastAsia" w:asciiTheme="minorEastAsia" w:hAnsiTheme="minorEastAsia" w:cstheme="minorEastAsia"/>
          <w:sz w:val="32"/>
          <w:szCs w:val="32"/>
          <w:lang w:val="en-US" w:eastAsia="zh-CN"/>
        </w:rPr>
        <w:t>2.</w:t>
      </w:r>
      <w:r>
        <w:rPr>
          <w:rFonts w:hint="eastAsia" w:asciiTheme="minorEastAsia" w:hAnsiTheme="minorEastAsia" w:eastAsiaTheme="minorEastAsia" w:cstheme="minorEastAsia"/>
          <w:sz w:val="32"/>
          <w:szCs w:val="32"/>
        </w:rPr>
        <w:t>递交地点</w:t>
      </w:r>
      <w:r>
        <w:rPr>
          <w:rFonts w:hint="eastAsia" w:asciiTheme="minorEastAsia" w:hAnsiTheme="minorEastAsia" w:cstheme="minorEastAsia"/>
          <w:sz w:val="32"/>
          <w:szCs w:val="32"/>
          <w:lang w:eastAsia="zh-CN"/>
        </w:rPr>
        <w:t>：</w:t>
      </w:r>
      <w:r>
        <w:rPr>
          <w:rFonts w:hint="eastAsia" w:asciiTheme="minorEastAsia" w:hAnsiTheme="minorEastAsia" w:cstheme="minorEastAsia"/>
          <w:sz w:val="32"/>
          <w:szCs w:val="32"/>
          <w:lang w:val="en-US" w:eastAsia="zh-CN"/>
        </w:rPr>
        <w:t>昆明市西山区人民医院4楼人力资源部（4027室）苏老师、张老师处。联系电话：0871-68185847</w:t>
      </w:r>
    </w:p>
    <w:p w14:paraId="564C915C">
      <w:pPr>
        <w:ind w:firstLine="640" w:firstLineChars="200"/>
        <w:rPr>
          <w:rFonts w:hint="default" w:asciiTheme="minorEastAsia" w:hAnsiTheme="minorEastAsia" w:eastAsiaTheme="minorEastAsia" w:cstheme="minorEastAsia"/>
          <w:sz w:val="32"/>
          <w:szCs w:val="32"/>
          <w:lang w:val="en-US" w:eastAsia="zh-CN"/>
        </w:rPr>
      </w:pPr>
    </w:p>
    <w:p w14:paraId="74A194CF">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3.</w:t>
      </w:r>
      <w:r>
        <w:rPr>
          <w:rFonts w:hint="eastAsia" w:asciiTheme="minorEastAsia" w:hAnsiTheme="minorEastAsia" w:eastAsiaTheme="minorEastAsia" w:cstheme="minorEastAsia"/>
          <w:sz w:val="32"/>
          <w:szCs w:val="32"/>
        </w:rPr>
        <w:t>报价文件要求：密封递交，包括营业执照副本</w:t>
      </w:r>
      <w:r>
        <w:rPr>
          <w:rFonts w:hint="eastAsia" w:asciiTheme="minorEastAsia" w:hAnsiTheme="minorEastAsia" w:cstheme="minorEastAsia"/>
          <w:sz w:val="32"/>
          <w:szCs w:val="32"/>
          <w:lang w:val="en-US" w:eastAsia="zh-CN"/>
        </w:rPr>
        <w:t>及相关</w:t>
      </w:r>
      <w:r>
        <w:rPr>
          <w:rFonts w:hint="eastAsia" w:asciiTheme="minorEastAsia" w:hAnsiTheme="minorEastAsia" w:eastAsiaTheme="minorEastAsia" w:cstheme="minorEastAsia"/>
          <w:sz w:val="32"/>
          <w:szCs w:val="32"/>
        </w:rPr>
        <w:t>资质证书复印件</w:t>
      </w:r>
      <w:r>
        <w:rPr>
          <w:rFonts w:hint="eastAsia" w:asciiTheme="minorEastAsia" w:hAnsiTheme="minorEastAsia" w:cstheme="minorEastAsia"/>
          <w:sz w:val="32"/>
          <w:szCs w:val="32"/>
          <w:lang w:eastAsia="zh-CN"/>
        </w:rPr>
        <w:t>，</w:t>
      </w:r>
      <w:r>
        <w:rPr>
          <w:rFonts w:hint="eastAsia" w:asciiTheme="minorEastAsia" w:hAnsiTheme="minorEastAsia" w:eastAsiaTheme="minorEastAsia" w:cstheme="minorEastAsia"/>
          <w:sz w:val="32"/>
          <w:szCs w:val="32"/>
        </w:rPr>
        <w:t>报价函</w:t>
      </w:r>
      <w:r>
        <w:rPr>
          <w:rFonts w:hint="eastAsia" w:asciiTheme="minorEastAsia" w:hAnsiTheme="minorEastAsia" w:cstheme="minorEastAsia"/>
          <w:sz w:val="32"/>
          <w:szCs w:val="32"/>
          <w:lang w:eastAsia="zh-CN"/>
        </w:rPr>
        <w:t>（</w:t>
      </w:r>
      <w:r>
        <w:rPr>
          <w:rFonts w:hint="eastAsia" w:asciiTheme="minorEastAsia" w:hAnsiTheme="minorEastAsia" w:cstheme="minorEastAsia"/>
          <w:sz w:val="32"/>
          <w:szCs w:val="32"/>
          <w:lang w:val="en-US" w:eastAsia="zh-CN"/>
        </w:rPr>
        <w:t>按招聘每人标准进行报价</w:t>
      </w:r>
      <w:r>
        <w:rPr>
          <w:rFonts w:hint="eastAsia" w:asciiTheme="minorEastAsia" w:hAnsiTheme="minorEastAsia" w:cstheme="minorEastAsia"/>
          <w:sz w:val="32"/>
          <w:szCs w:val="32"/>
          <w:lang w:eastAsia="zh-CN"/>
        </w:rPr>
        <w:t>）</w:t>
      </w:r>
      <w:r>
        <w:rPr>
          <w:rFonts w:hint="eastAsia" w:asciiTheme="minorEastAsia" w:hAnsiTheme="minorEastAsia" w:eastAsiaTheme="minorEastAsia" w:cstheme="minorEastAsia"/>
          <w:sz w:val="32"/>
          <w:szCs w:val="32"/>
        </w:rPr>
        <w:t>、服务方案</w:t>
      </w:r>
      <w:r>
        <w:rPr>
          <w:rFonts w:hint="eastAsia" w:asciiTheme="minorEastAsia" w:hAnsiTheme="minorEastAsia" w:cstheme="minorEastAsia"/>
          <w:sz w:val="32"/>
          <w:szCs w:val="32"/>
          <w:lang w:eastAsia="zh-CN"/>
        </w:rPr>
        <w:t>、</w:t>
      </w:r>
      <w:r>
        <w:rPr>
          <w:rFonts w:hint="eastAsia" w:asciiTheme="minorEastAsia" w:hAnsiTheme="minorEastAsia" w:cstheme="minorEastAsia"/>
          <w:sz w:val="32"/>
          <w:szCs w:val="32"/>
          <w:lang w:val="en-US" w:eastAsia="zh-CN"/>
        </w:rPr>
        <w:t>委托书、授权委托书及联系信息</w:t>
      </w:r>
      <w:r>
        <w:rPr>
          <w:rFonts w:hint="eastAsia" w:asciiTheme="minorEastAsia" w:hAnsiTheme="minorEastAsia" w:eastAsiaTheme="minorEastAsia" w:cstheme="minorEastAsia"/>
          <w:sz w:val="32"/>
          <w:szCs w:val="32"/>
        </w:rPr>
        <w:t>等，均需加盖公章。</w:t>
      </w:r>
    </w:p>
    <w:p w14:paraId="17CEC60D">
      <w:pPr>
        <w:numPr>
          <w:ilvl w:val="0"/>
          <w:numId w:val="0"/>
        </w:numPr>
        <w:bidi w:val="0"/>
        <w:rPr>
          <w:rFonts w:hint="eastAsia" w:asciiTheme="minorEastAsia" w:hAnsiTheme="minorEastAsia" w:eastAsiaTheme="minorEastAsia" w:cstheme="minorEastAsia"/>
          <w:b/>
          <w:bCs/>
          <w:sz w:val="32"/>
          <w:szCs w:val="32"/>
        </w:rPr>
      </w:pPr>
      <w:r>
        <w:rPr>
          <w:rFonts w:hint="eastAsia" w:asciiTheme="minorEastAsia" w:hAnsiTheme="minorEastAsia" w:cstheme="minorEastAsia"/>
          <w:b/>
          <w:bCs/>
          <w:sz w:val="32"/>
          <w:szCs w:val="32"/>
          <w:lang w:val="en-US" w:eastAsia="zh-CN"/>
        </w:rPr>
        <w:t>五、</w:t>
      </w:r>
      <w:r>
        <w:rPr>
          <w:rFonts w:hint="eastAsia" w:asciiTheme="minorEastAsia" w:hAnsiTheme="minorEastAsia" w:eastAsiaTheme="minorEastAsia" w:cstheme="minorEastAsia"/>
          <w:b/>
          <w:bCs/>
          <w:sz w:val="32"/>
          <w:szCs w:val="32"/>
        </w:rPr>
        <w:t>发布时间及媒介</w:t>
      </w:r>
    </w:p>
    <w:p w14:paraId="5A772B7F">
      <w:pPr>
        <w:numPr>
          <w:ilvl w:val="0"/>
          <w:numId w:val="0"/>
        </w:numPr>
        <w:bidi w:val="0"/>
        <w:ind w:firstLine="640" w:firstLineChars="200"/>
        <w:rPr>
          <w:rFonts w:hint="eastAsia" w:asciiTheme="minorEastAsia" w:hAnsiTheme="minorEastAsia" w:eastAsiaTheme="minorEastAsia" w:cstheme="minorEastAsia"/>
          <w:sz w:val="32"/>
          <w:szCs w:val="32"/>
          <w:highlight w:val="none"/>
          <w:lang w:eastAsia="zh-CN"/>
        </w:rPr>
      </w:pPr>
      <w:r>
        <w:rPr>
          <w:rFonts w:hint="eastAsia" w:asciiTheme="minorEastAsia" w:hAnsiTheme="minorEastAsia" w:eastAsiaTheme="minorEastAsia" w:cstheme="minorEastAsia"/>
          <w:sz w:val="32"/>
          <w:szCs w:val="32"/>
          <w:highlight w:val="none"/>
          <w:lang w:val="en-US" w:eastAsia="zh-CN"/>
        </w:rPr>
        <w:t>1.</w:t>
      </w:r>
      <w:r>
        <w:rPr>
          <w:rFonts w:hint="eastAsia" w:asciiTheme="minorEastAsia" w:hAnsiTheme="minorEastAsia" w:eastAsiaTheme="minorEastAsia" w:cstheme="minorEastAsia"/>
          <w:sz w:val="32"/>
          <w:szCs w:val="32"/>
          <w:highlight w:val="none"/>
        </w:rPr>
        <w:t>发布时间：202</w:t>
      </w:r>
      <w:r>
        <w:rPr>
          <w:rFonts w:hint="eastAsia" w:asciiTheme="minorEastAsia" w:hAnsiTheme="minorEastAsia" w:cstheme="minorEastAsia"/>
          <w:sz w:val="32"/>
          <w:szCs w:val="32"/>
          <w:highlight w:val="none"/>
          <w:lang w:val="en-US" w:eastAsia="zh-CN"/>
        </w:rPr>
        <w:t>5</w:t>
      </w:r>
      <w:r>
        <w:rPr>
          <w:rFonts w:hint="eastAsia" w:asciiTheme="minorEastAsia" w:hAnsiTheme="minorEastAsia" w:eastAsiaTheme="minorEastAsia" w:cstheme="minorEastAsia"/>
          <w:sz w:val="32"/>
          <w:szCs w:val="32"/>
          <w:highlight w:val="none"/>
        </w:rPr>
        <w:t>年</w:t>
      </w:r>
      <w:r>
        <w:rPr>
          <w:rFonts w:hint="eastAsia" w:asciiTheme="minorEastAsia" w:hAnsiTheme="minorEastAsia" w:cstheme="minorEastAsia"/>
          <w:sz w:val="32"/>
          <w:szCs w:val="32"/>
          <w:highlight w:val="none"/>
          <w:lang w:val="en-US" w:eastAsia="zh-CN"/>
        </w:rPr>
        <w:t>1</w:t>
      </w:r>
      <w:r>
        <w:rPr>
          <w:rFonts w:hint="eastAsia" w:asciiTheme="minorEastAsia" w:hAnsiTheme="minorEastAsia" w:eastAsiaTheme="minorEastAsia" w:cstheme="minorEastAsia"/>
          <w:sz w:val="32"/>
          <w:szCs w:val="32"/>
          <w:highlight w:val="none"/>
        </w:rPr>
        <w:t>月</w:t>
      </w:r>
      <w:r>
        <w:rPr>
          <w:rFonts w:hint="eastAsia" w:asciiTheme="minorEastAsia" w:hAnsiTheme="minorEastAsia" w:cstheme="minorEastAsia"/>
          <w:sz w:val="32"/>
          <w:szCs w:val="32"/>
          <w:highlight w:val="none"/>
          <w:lang w:val="en-US" w:eastAsia="zh-CN"/>
        </w:rPr>
        <w:t>21</w:t>
      </w:r>
      <w:r>
        <w:rPr>
          <w:rFonts w:hint="eastAsia" w:asciiTheme="minorEastAsia" w:hAnsiTheme="minorEastAsia" w:eastAsiaTheme="minorEastAsia" w:cstheme="minorEastAsia"/>
          <w:sz w:val="32"/>
          <w:szCs w:val="32"/>
          <w:highlight w:val="none"/>
        </w:rPr>
        <w:t>日</w:t>
      </w:r>
      <w:r>
        <w:rPr>
          <w:rFonts w:hint="eastAsia" w:asciiTheme="minorEastAsia" w:hAnsiTheme="minorEastAsia" w:eastAsiaTheme="minorEastAsia" w:cstheme="minorEastAsia"/>
          <w:sz w:val="32"/>
          <w:szCs w:val="32"/>
          <w:highlight w:val="none"/>
          <w:lang w:eastAsia="zh-CN"/>
        </w:rPr>
        <w:t>。</w:t>
      </w:r>
    </w:p>
    <w:p w14:paraId="10E1EC45">
      <w:pPr>
        <w:numPr>
          <w:ilvl w:val="0"/>
          <w:numId w:val="0"/>
        </w:numPr>
        <w:bidi w:val="0"/>
        <w:ind w:firstLine="640" w:firstLineChars="200"/>
        <w:rPr>
          <w:rFonts w:hint="eastAsia" w:asciiTheme="minorEastAsia" w:hAnsiTheme="minorEastAsia" w:eastAsiaTheme="minorEastAsia" w:cstheme="minorEastAsia"/>
          <w:sz w:val="32"/>
          <w:szCs w:val="32"/>
          <w:highlight w:val="none"/>
          <w:lang w:eastAsia="zh-CN"/>
        </w:rPr>
      </w:pPr>
      <w:r>
        <w:rPr>
          <w:rFonts w:hint="eastAsia" w:asciiTheme="minorEastAsia" w:hAnsiTheme="minorEastAsia" w:eastAsiaTheme="minorEastAsia" w:cstheme="minorEastAsia"/>
          <w:sz w:val="32"/>
          <w:szCs w:val="32"/>
          <w:highlight w:val="none"/>
          <w:lang w:val="en-US" w:eastAsia="zh-CN"/>
        </w:rPr>
        <w:t>2</w:t>
      </w:r>
      <w:r>
        <w:rPr>
          <w:rFonts w:hint="eastAsia" w:asciiTheme="minorEastAsia" w:hAnsiTheme="minorEastAsia" w:cstheme="minorEastAsia"/>
          <w:sz w:val="32"/>
          <w:szCs w:val="32"/>
          <w:highlight w:val="none"/>
          <w:lang w:val="en-US" w:eastAsia="zh-CN"/>
        </w:rPr>
        <w:t>.</w:t>
      </w:r>
      <w:r>
        <w:rPr>
          <w:rFonts w:hint="eastAsia" w:asciiTheme="minorEastAsia" w:hAnsiTheme="minorEastAsia" w:eastAsiaTheme="minorEastAsia" w:cstheme="minorEastAsia"/>
          <w:sz w:val="32"/>
          <w:szCs w:val="32"/>
          <w:highlight w:val="none"/>
        </w:rPr>
        <w:t>发布媒介：昆明市西山区人民医院官网：</w:t>
      </w:r>
      <w:r>
        <w:rPr>
          <w:rFonts w:hint="eastAsia" w:asciiTheme="minorEastAsia" w:hAnsiTheme="minorEastAsia" w:eastAsiaTheme="minorEastAsia" w:cstheme="minorEastAsia"/>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"http://www.xsqrmyy.net。" </w:instrText>
      </w:r>
      <w:r>
        <w:rPr>
          <w:rFonts w:hint="eastAsia" w:asciiTheme="minorEastAsia" w:hAnsiTheme="minorEastAsia" w:eastAsiaTheme="minorEastAsia" w:cstheme="minorEastAsia"/>
          <w:sz w:val="32"/>
          <w:szCs w:val="32"/>
          <w:highlight w:val="none"/>
        </w:rPr>
        <w:fldChar w:fldCharType="separate"/>
      </w:r>
      <w:r>
        <w:rPr>
          <w:rStyle w:val="10"/>
          <w:rFonts w:hint="eastAsia" w:asciiTheme="minorEastAsia" w:hAnsiTheme="minorEastAsia" w:eastAsiaTheme="minorEastAsia" w:cstheme="minorEastAsia"/>
          <w:b w:val="0"/>
          <w:bCs w:val="0"/>
          <w:sz w:val="32"/>
          <w:szCs w:val="32"/>
          <w:highlight w:val="none"/>
        </w:rPr>
        <w:t>www.xsqrmyy.net</w:t>
      </w:r>
      <w:r>
        <w:rPr>
          <w:rStyle w:val="10"/>
          <w:rFonts w:hint="eastAsia" w:asciiTheme="minorEastAsia" w:hAnsiTheme="minorEastAsia" w:eastAsiaTheme="minorEastAsia" w:cstheme="minorEastAsia"/>
          <w:b w:val="0"/>
          <w:bCs w:val="0"/>
          <w:sz w:val="32"/>
          <w:szCs w:val="32"/>
          <w:highlight w:val="none"/>
          <w:lang w:eastAsia="zh-CN"/>
        </w:rPr>
        <w:t>。</w:t>
      </w:r>
      <w:r>
        <w:rPr>
          <w:rFonts w:hint="eastAsia" w:asciiTheme="minorEastAsia" w:hAnsiTheme="minorEastAsia" w:eastAsiaTheme="minorEastAsia" w:cstheme="minorEastAsia"/>
          <w:sz w:val="32"/>
          <w:szCs w:val="32"/>
          <w:highlight w:val="none"/>
        </w:rPr>
        <w:fldChar w:fldCharType="end"/>
      </w:r>
    </w:p>
    <w:p w14:paraId="57BF02F4">
      <w:pPr>
        <w:numPr>
          <w:ilvl w:val="0"/>
          <w:numId w:val="0"/>
        </w:numPr>
        <w:bidi w:val="0"/>
        <w:rPr>
          <w:rFonts w:hint="eastAsia" w:asciiTheme="minorEastAsia" w:hAnsiTheme="minorEastAsia" w:eastAsiaTheme="minorEastAsia" w:cstheme="minorEastAsia"/>
          <w:b/>
          <w:bCs/>
          <w:sz w:val="32"/>
          <w:szCs w:val="32"/>
          <w:highlight w:val="none"/>
          <w:lang w:val="en-US" w:eastAsia="zh-CN"/>
        </w:rPr>
      </w:pPr>
      <w:r>
        <w:rPr>
          <w:rFonts w:hint="eastAsia" w:asciiTheme="minorEastAsia" w:hAnsiTheme="minorEastAsia" w:cstheme="minorEastAsia"/>
          <w:b/>
          <w:bCs/>
          <w:sz w:val="32"/>
          <w:szCs w:val="32"/>
          <w:highlight w:val="none"/>
          <w:lang w:val="en-US" w:eastAsia="zh-CN"/>
        </w:rPr>
        <w:t>六、</w:t>
      </w:r>
      <w:r>
        <w:rPr>
          <w:rFonts w:hint="eastAsia" w:asciiTheme="minorEastAsia" w:hAnsiTheme="minorEastAsia" w:eastAsiaTheme="minorEastAsia" w:cstheme="minorEastAsia"/>
          <w:b/>
          <w:bCs/>
          <w:sz w:val="32"/>
          <w:szCs w:val="32"/>
          <w:highlight w:val="none"/>
          <w:lang w:val="en-US" w:eastAsia="zh-CN"/>
        </w:rPr>
        <w:t>其他事宜</w:t>
      </w:r>
    </w:p>
    <w:p w14:paraId="060E7133">
      <w:pPr>
        <w:numPr>
          <w:ilvl w:val="0"/>
          <w:numId w:val="0"/>
        </w:numPr>
        <w:bidi w:val="0"/>
        <w:ind w:firstLine="640" w:firstLineChars="200"/>
        <w:rPr>
          <w:rFonts w:hint="default" w:asciiTheme="minorEastAsia" w:hAnsiTheme="minorEastAsia" w:eastAsiaTheme="minorEastAsia" w:cstheme="minorEastAsia"/>
          <w:sz w:val="32"/>
          <w:szCs w:val="32"/>
          <w:highlight w:val="none"/>
          <w:lang w:val="en-US" w:eastAsia="zh-CN"/>
        </w:rPr>
      </w:pPr>
      <w:r>
        <w:rPr>
          <w:rFonts w:hint="eastAsia" w:asciiTheme="minorEastAsia" w:hAnsiTheme="minorEastAsia" w:cstheme="minorEastAsia"/>
          <w:sz w:val="32"/>
          <w:szCs w:val="32"/>
          <w:highlight w:val="none"/>
          <w:lang w:val="en-US" w:eastAsia="zh-CN"/>
        </w:rPr>
        <w:t>1.</w:t>
      </w:r>
      <w:r>
        <w:rPr>
          <w:rFonts w:hint="eastAsia" w:asciiTheme="minorEastAsia" w:hAnsiTheme="minorEastAsia" w:eastAsiaTheme="minorEastAsia" w:cstheme="minorEastAsia"/>
          <w:sz w:val="32"/>
          <w:szCs w:val="32"/>
          <w:highlight w:val="none"/>
          <w:lang w:val="en-US" w:eastAsia="zh-CN"/>
        </w:rPr>
        <w:t>本次询价只作为市场咨询，并非最终结果，不作为招投标参考</w:t>
      </w:r>
      <w:r>
        <w:rPr>
          <w:rFonts w:hint="eastAsia" w:asciiTheme="minorEastAsia" w:hAnsiTheme="minorEastAsia" w:cstheme="minorEastAsia"/>
          <w:sz w:val="32"/>
          <w:szCs w:val="32"/>
          <w:highlight w:val="none"/>
          <w:lang w:val="en-US" w:eastAsia="zh-CN"/>
        </w:rPr>
        <w:t>；同时，如所征询内容如后期被用于具体项目中或存在相似性，任何一方不得提出异议或向医院方主张任何权利。</w:t>
      </w:r>
    </w:p>
    <w:p w14:paraId="1119C20F">
      <w:pPr>
        <w:numPr>
          <w:ilvl w:val="0"/>
          <w:numId w:val="0"/>
        </w:numPr>
        <w:bidi w:val="0"/>
        <w:ind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cstheme="minorEastAsia"/>
          <w:sz w:val="32"/>
          <w:szCs w:val="32"/>
          <w:lang w:val="en-US" w:eastAsia="zh-CN"/>
        </w:rPr>
        <w:t>2</w:t>
      </w:r>
      <w:r>
        <w:rPr>
          <w:rFonts w:hint="eastAsia" w:asciiTheme="minorEastAsia" w:hAnsiTheme="minorEastAsia" w:eastAsiaTheme="minorEastAsia" w:cstheme="minorEastAsia"/>
          <w:sz w:val="32"/>
          <w:szCs w:val="32"/>
          <w:lang w:val="en-US" w:eastAsia="zh-CN"/>
        </w:rPr>
        <w:t>.本次方案咨询全程纳入纪委监管，纪委办公室地址：昆明市西山区人民医院4楼4036室；</w:t>
      </w:r>
    </w:p>
    <w:p w14:paraId="3D715555">
      <w:pPr>
        <w:numPr>
          <w:ilvl w:val="0"/>
          <w:numId w:val="0"/>
        </w:numPr>
        <w:bidi w:val="0"/>
        <w:ind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cstheme="minorEastAsia"/>
          <w:sz w:val="32"/>
          <w:szCs w:val="32"/>
          <w:lang w:val="en-US" w:eastAsia="zh-CN"/>
        </w:rPr>
        <w:t>3</w:t>
      </w:r>
      <w:r>
        <w:rPr>
          <w:rFonts w:hint="eastAsia" w:asciiTheme="minorEastAsia" w:hAnsiTheme="minorEastAsia" w:eastAsiaTheme="minorEastAsia" w:cstheme="minorEastAsia"/>
          <w:sz w:val="32"/>
          <w:szCs w:val="32"/>
          <w:lang w:val="en-US" w:eastAsia="zh-CN"/>
        </w:rPr>
        <w:t>.昆明市西山区人民医院及</w:t>
      </w:r>
      <w:r>
        <w:rPr>
          <w:rFonts w:hint="eastAsia" w:asciiTheme="minorEastAsia" w:hAnsiTheme="minorEastAsia" w:cstheme="minorEastAsia"/>
          <w:sz w:val="32"/>
          <w:szCs w:val="32"/>
          <w:lang w:val="en-US" w:eastAsia="zh-CN"/>
        </w:rPr>
        <w:t>人力资源部</w:t>
      </w:r>
      <w:r>
        <w:rPr>
          <w:rFonts w:hint="eastAsia" w:asciiTheme="minorEastAsia" w:hAnsiTheme="minorEastAsia" w:eastAsiaTheme="minorEastAsia" w:cstheme="minorEastAsia"/>
          <w:sz w:val="32"/>
          <w:szCs w:val="32"/>
          <w:lang w:val="en-US" w:eastAsia="zh-CN"/>
        </w:rPr>
        <w:t>享有对此公告内容最终解释权。</w:t>
      </w:r>
    </w:p>
    <w:p w14:paraId="315FA447">
      <w:pPr>
        <w:bidi w:val="0"/>
        <w:rPr>
          <w:rFonts w:hint="default"/>
          <w:sz w:val="32"/>
          <w:szCs w:val="32"/>
          <w:lang w:val="en-US" w:eastAsia="zh-CN"/>
        </w:rPr>
      </w:pPr>
    </w:p>
    <w:p w14:paraId="7349502B">
      <w:pPr>
        <w:bidi w:val="0"/>
        <w:ind w:firstLine="4800" w:firstLineChars="1500"/>
        <w:rPr>
          <w:rFonts w:hint="eastAsia"/>
          <w:sz w:val="32"/>
          <w:szCs w:val="32"/>
          <w:lang w:val="en-US" w:eastAsia="zh-CN"/>
        </w:rPr>
      </w:pPr>
      <w:r>
        <w:rPr>
          <w:rFonts w:hint="eastAsia"/>
          <w:sz w:val="32"/>
          <w:szCs w:val="32"/>
          <w:lang w:val="en-US" w:eastAsia="zh-CN"/>
        </w:rPr>
        <w:t>昆明市西山区人民医院</w:t>
      </w:r>
    </w:p>
    <w:p w14:paraId="3D5A1492">
      <w:pPr>
        <w:pStyle w:val="2"/>
        <w:ind w:firstLine="5120" w:firstLineChars="1600"/>
        <w:rPr>
          <w:rFonts w:hint="eastAsia"/>
          <w:b w:val="0"/>
          <w:bCs w:val="0"/>
          <w:sz w:val="32"/>
          <w:szCs w:val="32"/>
          <w:lang w:val="en-US" w:eastAsia="zh-CN"/>
        </w:rPr>
      </w:pPr>
      <w:r>
        <w:rPr>
          <w:rFonts w:hint="eastAsia"/>
          <w:b w:val="0"/>
          <w:bCs w:val="0"/>
          <w:sz w:val="32"/>
          <w:szCs w:val="32"/>
          <w:lang w:val="en-US" w:eastAsia="zh-CN"/>
        </w:rPr>
        <w:t>2026年1月21日</w:t>
      </w:r>
    </w:p>
    <w:p w14:paraId="4289C29A">
      <w:pPr>
        <w:pStyle w:val="2"/>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43"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37C7EF"/>
    <w:multiLevelType w:val="singleLevel"/>
    <w:tmpl w:val="9337C7E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C6EA1"/>
    <w:rsid w:val="0207305F"/>
    <w:rsid w:val="044C4179"/>
    <w:rsid w:val="04B55C22"/>
    <w:rsid w:val="0A6D18E6"/>
    <w:rsid w:val="0E56100F"/>
    <w:rsid w:val="0EC75A69"/>
    <w:rsid w:val="0F51792B"/>
    <w:rsid w:val="108F6BB0"/>
    <w:rsid w:val="10FA41F6"/>
    <w:rsid w:val="121A05A5"/>
    <w:rsid w:val="121F5B5A"/>
    <w:rsid w:val="155B04CC"/>
    <w:rsid w:val="161D0A0F"/>
    <w:rsid w:val="1D116CD9"/>
    <w:rsid w:val="1DB83A4D"/>
    <w:rsid w:val="1DBB697D"/>
    <w:rsid w:val="1E85149C"/>
    <w:rsid w:val="1EB063B2"/>
    <w:rsid w:val="1F706947"/>
    <w:rsid w:val="25180974"/>
    <w:rsid w:val="28377363"/>
    <w:rsid w:val="2AEF3F25"/>
    <w:rsid w:val="2C576226"/>
    <w:rsid w:val="2CA559AD"/>
    <w:rsid w:val="2D672AD0"/>
    <w:rsid w:val="37824373"/>
    <w:rsid w:val="3D7F7449"/>
    <w:rsid w:val="4025758F"/>
    <w:rsid w:val="40E91394"/>
    <w:rsid w:val="42594D1D"/>
    <w:rsid w:val="4423026D"/>
    <w:rsid w:val="46F17DA0"/>
    <w:rsid w:val="47046B53"/>
    <w:rsid w:val="49B642FE"/>
    <w:rsid w:val="4AB368C6"/>
    <w:rsid w:val="4BE11211"/>
    <w:rsid w:val="4DF542F3"/>
    <w:rsid w:val="4E1E5726"/>
    <w:rsid w:val="54AE790E"/>
    <w:rsid w:val="59DF1C46"/>
    <w:rsid w:val="5C11169E"/>
    <w:rsid w:val="622C4B82"/>
    <w:rsid w:val="63DF22A9"/>
    <w:rsid w:val="696552C0"/>
    <w:rsid w:val="696A595F"/>
    <w:rsid w:val="6AE941F5"/>
    <w:rsid w:val="75846F2D"/>
    <w:rsid w:val="79517126"/>
    <w:rsid w:val="7A613399"/>
    <w:rsid w:val="7AB91427"/>
    <w:rsid w:val="7D6D5D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99"/>
    <w:pPr>
      <w:snapToGrid w:val="0"/>
    </w:pPr>
    <w:rPr>
      <w:sz w:val="18"/>
      <w:szCs w:val="18"/>
    </w:rPr>
  </w:style>
  <w:style w:type="paragraph" w:styleId="5">
    <w:name w:val="Normal (Web)"/>
    <w:basedOn w:val="1"/>
    <w:qFormat/>
    <w:uiPriority w:val="0"/>
    <w:pPr>
      <w:widowControl w:val="0"/>
      <w:spacing w:beforeAutospacing="1" w:afterAutospacing="1"/>
    </w:pPr>
    <w:rPr>
      <w:rFonts w:asciiTheme="minorHAnsi" w:hAnsiTheme="minorHAnsi" w:eastAsiaTheme="minorEastAsia"/>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1567</Words>
  <Characters>1649</Characters>
  <Lines>0</Lines>
  <Paragraphs>0</Paragraphs>
  <TotalTime>14</TotalTime>
  <ScaleCrop>false</ScaleCrop>
  <LinksUpToDate>false</LinksUpToDate>
  <CharactersWithSpaces>1718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2025-02-24T03:14:00Z</dcterms:created>
  <dc:creator>Administrator</dc:creator>
  <cp:lastModifiedBy>苏燕飞</cp:lastModifiedBy>
  <cp:lastPrinted>2026-01-21T02:17:40Z</cp:lastPrinted>
  <dcterms:modified xsi:type="dcterms:W3CDTF">2026-01-21T02:20:54Z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eyJoZGlkIjoiMWVkZmU2OTIxMWJhMjRmZTg0NGY3MGFiZDQyMDhlNjQiLCJ1c2VySWQiOiIzODMwMTM1MTYifQ==</vt:lpwstr>
  </property>
  <property fmtid="{D5CDD505-2E9C-101B-9397-08002B2CF9AE}" pid="4" name="ICV">
    <vt:lpwstr>3B8D03E13A604A279DB07C5C493EACC0_13</vt:lpwstr>
  </property>
</Properties>
</file>