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074E6A">
      <w:pPr>
        <w:spacing w:line="560" w:lineRule="exact"/>
        <w:jc w:val="center"/>
        <w:rPr>
          <w:rFonts w:ascii="方正小标宋简体" w:hAnsi="方正小标宋简体" w:eastAsia="方正小标宋简体" w:cs="方正小标宋简体"/>
          <w:b/>
          <w:bCs/>
          <w:color w:val="000000"/>
          <w:spacing w:val="14"/>
          <w:sz w:val="44"/>
          <w:szCs w:val="44"/>
        </w:rPr>
      </w:pPr>
      <w:r>
        <w:rPr>
          <w:rFonts w:hint="eastAsia" w:ascii="方正小标宋简体" w:hAnsi="方正小标宋简体" w:eastAsia="方正小标宋简体" w:cs="方正小标宋简体"/>
          <w:b/>
          <w:bCs/>
          <w:color w:val="000000"/>
          <w:spacing w:val="14"/>
          <w:sz w:val="44"/>
          <w:szCs w:val="44"/>
        </w:rPr>
        <w:t>招标公告-1（投标人资料初审）</w:t>
      </w:r>
    </w:p>
    <w:p w14:paraId="3F2D5FBD">
      <w:pPr>
        <w:pStyle w:val="3"/>
        <w:spacing w:line="560" w:lineRule="exact"/>
        <w:ind w:right="0" w:rightChars="0"/>
        <w:rPr>
          <w:rFonts w:ascii="仿宋_GB2312" w:hAnsi="仿宋_GB2312" w:eastAsia="仿宋_GB2312" w:cs="仿宋_GB2312"/>
          <w:b w:val="0"/>
          <w:bCs/>
          <w:color w:val="000000"/>
          <w:sz w:val="32"/>
        </w:rPr>
      </w:pPr>
    </w:p>
    <w:p w14:paraId="4E66E91E">
      <w:pPr>
        <w:spacing w:line="560" w:lineRule="exact"/>
        <w:ind w:firstLine="640" w:firstLineChars="200"/>
        <w:rPr>
          <w:rFonts w:ascii="黑体" w:hAnsi="黑体" w:eastAsia="黑体" w:cs="黑体"/>
          <w:color w:val="000000"/>
          <w:sz w:val="32"/>
          <w:szCs w:val="32"/>
        </w:rPr>
      </w:pPr>
      <w:r>
        <w:rPr>
          <w:rFonts w:hint="eastAsia" w:ascii="黑体" w:hAnsi="黑体" w:eastAsia="黑体" w:cs="黑体"/>
          <w:color w:val="000000"/>
          <w:sz w:val="32"/>
          <w:szCs w:val="32"/>
        </w:rPr>
        <w:t>一、采购项目概况</w:t>
      </w:r>
    </w:p>
    <w:p w14:paraId="64999C2B">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采购方：昆明市西山区人民医院</w:t>
      </w:r>
    </w:p>
    <w:p w14:paraId="6B4E0CB0">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采购项目：未被污染输液瓶（袋）等可回收医用耗材回收处置</w:t>
      </w:r>
    </w:p>
    <w:p w14:paraId="77FB93F1">
      <w:pPr>
        <w:pStyle w:val="3"/>
        <w:spacing w:line="560" w:lineRule="exact"/>
        <w:ind w:right="0" w:rightChars="0" w:firstLine="640" w:firstLineChars="200"/>
        <w:rPr>
          <w:rFonts w:ascii="仿宋_GB2312" w:hAnsi="仿宋_GB2312" w:eastAsia="仿宋_GB2312" w:cs="仿宋_GB2312"/>
          <w:b w:val="0"/>
          <w:bCs/>
          <w:color w:val="000000"/>
          <w:sz w:val="32"/>
          <w:shd w:val="clear" w:color="auto" w:fill="FFFFFF"/>
        </w:rPr>
      </w:pPr>
      <w:r>
        <w:rPr>
          <w:rFonts w:hint="eastAsia" w:ascii="仿宋_GB2312" w:hAnsi="仿宋_GB2312" w:eastAsia="仿宋_GB2312" w:cs="仿宋_GB2312"/>
          <w:b w:val="0"/>
          <w:bCs/>
          <w:color w:val="000000"/>
          <w:sz w:val="32"/>
        </w:rPr>
        <w:t>预算金额：</w:t>
      </w:r>
      <w:r>
        <w:rPr>
          <w:rFonts w:hint="eastAsia" w:ascii="仿宋_GB2312" w:hAnsi="仿宋_GB2312" w:eastAsia="仿宋_GB2312" w:cs="仿宋_GB2312"/>
          <w:b w:val="0"/>
          <w:bCs/>
          <w:color w:val="000000"/>
          <w:sz w:val="32"/>
          <w:shd w:val="clear" w:color="auto" w:fill="FFFFFF"/>
        </w:rPr>
        <w:t>未被污染输液瓶（袋）450元/吨、透析桶1000元/吨，玻璃输液瓶由合作单位免费运输处置。</w:t>
      </w:r>
    </w:p>
    <w:p w14:paraId="0F0B0C05">
      <w:pPr>
        <w:pStyle w:val="3"/>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color w:val="000000"/>
          <w:sz w:val="32"/>
          <w:shd w:val="clear" w:color="auto" w:fill="FFFFFF"/>
        </w:rPr>
        <w:t>服务期限：</w:t>
      </w:r>
      <w:r>
        <w:rPr>
          <w:rFonts w:hint="eastAsia" w:ascii="仿宋_GB2312" w:hAnsi="仿宋_GB2312" w:eastAsia="仿宋_GB2312" w:cs="仿宋_GB2312"/>
          <w:b w:val="0"/>
          <w:bCs/>
          <w:color w:val="000000"/>
          <w:sz w:val="32"/>
        </w:rPr>
        <w:t>1年</w:t>
      </w:r>
    </w:p>
    <w:p w14:paraId="5313CD48">
      <w:pPr>
        <w:pStyle w:val="3"/>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二、投标人资料文件初审阶段</w:t>
      </w:r>
    </w:p>
    <w:p w14:paraId="202293AE">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有意向的投标人，请按照以下要求提交相应资料，全部资料须加盖公司鲜章，初审资料无需密封。</w:t>
      </w:r>
    </w:p>
    <w:p w14:paraId="29231D02">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1.投递时间：2026年4月</w:t>
      </w:r>
      <w:r>
        <w:rPr>
          <w:rFonts w:hint="eastAsia" w:ascii="仿宋_GB2312" w:hAnsi="仿宋_GB2312" w:eastAsia="仿宋_GB2312" w:cs="仿宋_GB2312"/>
          <w:b w:val="0"/>
          <w:bCs/>
          <w:color w:val="000000"/>
          <w:sz w:val="32"/>
          <w:lang w:val="en-US" w:eastAsia="zh-CN"/>
        </w:rPr>
        <w:t>17</w:t>
      </w:r>
      <w:r>
        <w:rPr>
          <w:rFonts w:hint="eastAsia" w:ascii="仿宋_GB2312" w:hAnsi="仿宋_GB2312" w:eastAsia="仿宋_GB2312" w:cs="仿宋_GB2312"/>
          <w:b w:val="0"/>
          <w:bCs/>
          <w:color w:val="000000"/>
          <w:sz w:val="32"/>
        </w:rPr>
        <w:t>日上午8:30-10:00。</w:t>
      </w:r>
    </w:p>
    <w:p w14:paraId="188BD181">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2.投递地点：昆明市西山区人民医院4楼4031室（党政综合办公室）。</w:t>
      </w:r>
    </w:p>
    <w:p w14:paraId="533AC907">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3.资料明细</w:t>
      </w:r>
    </w:p>
    <w:p w14:paraId="2B52D4EE">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（1）具有独立承担民事责任的能力，须提供法人或者其他组织的营业执照等证明文件，自然人的身份证明。营业范围需具备该采购项目的相关条件和要求。</w:t>
      </w:r>
    </w:p>
    <w:p w14:paraId="1D31FC24">
      <w:pPr>
        <w:spacing w:line="56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提示：提供营业执照复印件</w:t>
      </w:r>
    </w:p>
    <w:p w14:paraId="007259FA">
      <w:pPr>
        <w:spacing w:line="560" w:lineRule="exact"/>
        <w:ind w:firstLine="640"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color w:val="000000"/>
          <w:sz w:val="32"/>
          <w:szCs w:val="32"/>
        </w:rPr>
        <w:t>（2）法人代表授权委托书原件、法人代表及受托人身份证复印件；法人代表本人到场的，提供法人代表身份证复印件。</w:t>
      </w:r>
    </w:p>
    <w:p w14:paraId="0ADF29BE">
      <w:pPr>
        <w:spacing w:line="560" w:lineRule="exact"/>
        <w:ind w:firstLine="640" w:firstLineChars="200"/>
        <w:rPr>
          <w:color w:val="000000"/>
          <w:sz w:val="32"/>
          <w:szCs w:val="32"/>
        </w:rPr>
      </w:pPr>
      <w:r>
        <w:rPr>
          <w:rFonts w:hint="eastAsia" w:ascii="仿宋_GB2312" w:hAnsi="仿宋_GB2312" w:eastAsia="仿宋_GB2312" w:cs="仿宋_GB2312"/>
          <w:color w:val="000000"/>
          <w:sz w:val="32"/>
          <w:szCs w:val="32"/>
        </w:rPr>
        <w:t>（3）投标人未被列入“信用中国”网站失信被执行人、重大税收违法失信主体名单及中国政府采购网“政府采购严重违法失信行为记录名单”。</w:t>
      </w:r>
    </w:p>
    <w:p w14:paraId="487521DB">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信用中国网址：www.creditchina.gov.cn</w:t>
      </w:r>
    </w:p>
    <w:p w14:paraId="799B5872">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中国政府采购网：www.ccgp.gov.cn</w:t>
      </w:r>
    </w:p>
    <w:p w14:paraId="553A407D">
      <w:pPr>
        <w:spacing w:line="56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提示：提供相关网站的截屏为准，查询时间为前一天。</w:t>
      </w:r>
    </w:p>
    <w:p w14:paraId="7DACEB26">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color w:val="000000"/>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color w:val="000000"/>
          <w:sz w:val="32"/>
          <w:szCs w:val="32"/>
        </w:rPr>
        <w:t>书面声明。</w:t>
      </w:r>
    </w:p>
    <w:p w14:paraId="7DF18F19">
      <w:pPr>
        <w:spacing w:line="560" w:lineRule="exact"/>
        <w:ind w:firstLine="643" w:firstLineChars="200"/>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提示：由投标人自行拟定书面承诺，内容需涵盖以上要求。</w:t>
      </w:r>
    </w:p>
    <w:p w14:paraId="7052A0B7">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（5）投标人（受托人或法人代表）所在单位的社保缴纳凭证（本年度近3个月）；若参保单位为所在单位合作的第三方人力资源公司，请提供情况说明。</w:t>
      </w:r>
    </w:p>
    <w:p w14:paraId="0B07D96D">
      <w:pPr>
        <w:spacing w:line="560" w:lineRule="exact"/>
        <w:ind w:firstLine="640" w:firstLineChars="200"/>
        <w:rPr>
          <w:rFonts w:ascii="黑体" w:hAnsi="黑体" w:eastAsia="黑体" w:cs="黑体"/>
          <w:bCs/>
          <w:color w:val="000000"/>
          <w:sz w:val="32"/>
          <w:szCs w:val="32"/>
        </w:rPr>
      </w:pPr>
      <w:bookmarkStart w:id="0" w:name="_Toc28359079"/>
      <w:bookmarkStart w:id="1" w:name="_Toc35393621"/>
      <w:bookmarkStart w:id="2" w:name="_Toc28359002"/>
      <w:bookmarkStart w:id="3" w:name="_Toc35393790"/>
      <w:bookmarkStart w:id="4" w:name="_Hlk24379207"/>
      <w:r>
        <w:rPr>
          <w:rFonts w:hint="eastAsia" w:ascii="黑体" w:hAnsi="黑体" w:eastAsia="黑体" w:cs="黑体"/>
          <w:bCs/>
          <w:color w:val="000000"/>
          <w:sz w:val="32"/>
          <w:szCs w:val="32"/>
        </w:rPr>
        <w:t>三、通知递交标书</w:t>
      </w:r>
    </w:p>
    <w:p w14:paraId="7B3D1456">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根据当天审核情况，若满足开标条件的，由工作小组电话联系合格的投标人次日递交标书。</w:t>
      </w:r>
    </w:p>
    <w:p w14:paraId="6DA482EC">
      <w:pPr>
        <w:spacing w:line="560" w:lineRule="exact"/>
        <w:ind w:firstLine="643" w:firstLineChars="200"/>
        <w:rPr>
          <w:rFonts w:ascii="仿宋_GB2312" w:hAnsi="仿宋_GB2312" w:eastAsia="仿宋_GB2312" w:cs="仿宋_GB2312"/>
          <w:b/>
          <w:color w:val="000000"/>
          <w:sz w:val="32"/>
          <w:szCs w:val="32"/>
        </w:rPr>
      </w:pPr>
    </w:p>
    <w:p w14:paraId="27662258">
      <w:pPr>
        <w:spacing w:line="560" w:lineRule="exact"/>
        <w:jc w:val="left"/>
        <w:rPr>
          <w:rFonts w:ascii="黑体" w:hAnsi="黑体" w:eastAsia="黑体"/>
          <w:color w:val="000000"/>
          <w:sz w:val="30"/>
          <w:szCs w:val="30"/>
        </w:rPr>
      </w:pPr>
    </w:p>
    <w:p w14:paraId="73608A40">
      <w:pPr>
        <w:spacing w:line="560" w:lineRule="exact"/>
        <w:jc w:val="left"/>
        <w:rPr>
          <w:rFonts w:ascii="仿宋_GB2312" w:hAnsi="仿宋_GB2312" w:eastAsia="仿宋_GB2312" w:cs="仿宋_GB2312"/>
          <w:color w:val="000000"/>
          <w:sz w:val="32"/>
          <w:szCs w:val="32"/>
        </w:rPr>
      </w:pPr>
    </w:p>
    <w:p w14:paraId="00CB39BD">
      <w:pPr>
        <w:spacing w:line="560" w:lineRule="exact"/>
        <w:jc w:val="left"/>
        <w:rPr>
          <w:rFonts w:ascii="仿宋_GB2312" w:hAnsi="仿宋_GB2312" w:eastAsia="仿宋_GB2312" w:cs="仿宋_GB2312"/>
          <w:color w:val="000000"/>
          <w:sz w:val="32"/>
          <w:szCs w:val="32"/>
        </w:rPr>
      </w:pPr>
    </w:p>
    <w:p w14:paraId="52D53105">
      <w:pPr>
        <w:spacing w:line="560" w:lineRule="exact"/>
        <w:jc w:val="left"/>
        <w:rPr>
          <w:rFonts w:ascii="仿宋_GB2312" w:hAnsi="仿宋_GB2312" w:eastAsia="仿宋_GB2312" w:cs="仿宋_GB2312"/>
          <w:color w:val="000000"/>
          <w:sz w:val="32"/>
          <w:szCs w:val="32"/>
        </w:rPr>
      </w:pPr>
    </w:p>
    <w:p w14:paraId="52062564">
      <w:pPr>
        <w:spacing w:line="560" w:lineRule="exact"/>
        <w:rPr>
          <w:rFonts w:ascii="方正小标宋简体" w:hAnsi="方正小标宋简体" w:eastAsia="方正小标宋简体" w:cs="方正小标宋简体"/>
          <w:b/>
          <w:bCs/>
          <w:color w:val="000000"/>
          <w:sz w:val="44"/>
          <w:szCs w:val="44"/>
        </w:rPr>
      </w:pPr>
    </w:p>
    <w:p w14:paraId="03E1EEC8">
      <w:pPr>
        <w:spacing w:line="560" w:lineRule="exact"/>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453B1B7C">
      <w:pPr>
        <w:spacing w:line="560" w:lineRule="exact"/>
        <w:ind w:firstLine="600" w:firstLineChars="200"/>
        <w:jc w:val="left"/>
        <w:rPr>
          <w:rFonts w:ascii="黑体" w:hAnsi="黑体" w:eastAsia="黑体"/>
          <w:color w:val="000000"/>
          <w:sz w:val="30"/>
          <w:szCs w:val="30"/>
        </w:rPr>
      </w:pPr>
    </w:p>
    <w:p w14:paraId="776B9F20">
      <w:pPr>
        <w:spacing w:line="560" w:lineRule="exact"/>
        <w:ind w:firstLine="640" w:firstLineChars="200"/>
        <w:jc w:val="left"/>
        <w:rPr>
          <w:rFonts w:ascii="黑体" w:hAnsi="黑体" w:eastAsia="黑体"/>
          <w:color w:val="000000"/>
          <w:sz w:val="32"/>
          <w:szCs w:val="32"/>
        </w:rPr>
      </w:pPr>
      <w:r>
        <w:rPr>
          <w:rFonts w:hint="eastAsia" w:ascii="黑体" w:hAnsi="黑体" w:eastAsia="黑体"/>
          <w:color w:val="000000"/>
          <w:sz w:val="32"/>
          <w:szCs w:val="32"/>
        </w:rPr>
        <w:t>一、采购项目概况</w:t>
      </w:r>
    </w:p>
    <w:p w14:paraId="19D52CA2">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采购方：昆明市西山区人民医院</w:t>
      </w:r>
    </w:p>
    <w:p w14:paraId="56038B94">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采购项目：未被污染输液瓶（袋）等可回收医用耗材回收处置</w:t>
      </w:r>
    </w:p>
    <w:p w14:paraId="7F26DD3C">
      <w:pPr>
        <w:pStyle w:val="3"/>
        <w:spacing w:line="560" w:lineRule="exact"/>
        <w:ind w:right="0" w:rightChars="0" w:firstLine="640" w:firstLineChars="200"/>
        <w:rPr>
          <w:rFonts w:ascii="仿宋_GB2312" w:hAnsi="仿宋_GB2312" w:eastAsia="仿宋_GB2312" w:cs="仿宋_GB2312"/>
          <w:b w:val="0"/>
          <w:bCs/>
          <w:color w:val="000000"/>
          <w:sz w:val="32"/>
          <w:shd w:val="clear" w:color="auto" w:fill="FFFFFF"/>
        </w:rPr>
      </w:pPr>
      <w:r>
        <w:rPr>
          <w:rFonts w:hint="eastAsia" w:ascii="仿宋_GB2312" w:hAnsi="仿宋_GB2312" w:eastAsia="仿宋_GB2312" w:cs="仿宋_GB2312"/>
          <w:b w:val="0"/>
          <w:bCs/>
          <w:color w:val="000000"/>
          <w:sz w:val="32"/>
        </w:rPr>
        <w:t>预算金额：</w:t>
      </w:r>
      <w:r>
        <w:rPr>
          <w:rFonts w:hint="eastAsia" w:ascii="仿宋_GB2312" w:hAnsi="仿宋_GB2312" w:eastAsia="仿宋_GB2312" w:cs="仿宋_GB2312"/>
          <w:b w:val="0"/>
          <w:bCs/>
          <w:color w:val="000000"/>
          <w:sz w:val="32"/>
          <w:shd w:val="clear" w:color="auto" w:fill="FFFFFF"/>
        </w:rPr>
        <w:t>未被污染输液瓶（袋）450元/吨、透析桶1000元/吨，玻璃输液瓶由合作单位免费运输处置。</w:t>
      </w:r>
    </w:p>
    <w:p w14:paraId="68BF7211">
      <w:pPr>
        <w:pStyle w:val="3"/>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color w:val="000000"/>
          <w:sz w:val="32"/>
          <w:shd w:val="clear" w:color="auto" w:fill="FFFFFF"/>
        </w:rPr>
        <w:t>服务期限：</w:t>
      </w:r>
      <w:r>
        <w:rPr>
          <w:rFonts w:hint="eastAsia" w:ascii="仿宋_GB2312" w:hAnsi="仿宋_GB2312" w:eastAsia="仿宋_GB2312" w:cs="仿宋_GB2312"/>
          <w:b w:val="0"/>
          <w:bCs/>
          <w:color w:val="000000"/>
          <w:sz w:val="32"/>
        </w:rPr>
        <w:t>1年</w:t>
      </w:r>
    </w:p>
    <w:p w14:paraId="76C57517">
      <w:pPr>
        <w:spacing w:line="560" w:lineRule="exact"/>
        <w:ind w:firstLine="640" w:firstLineChars="200"/>
        <w:jc w:val="left"/>
        <w:rPr>
          <w:color w:val="000000"/>
        </w:rPr>
      </w:pPr>
      <w:r>
        <w:rPr>
          <w:rFonts w:hint="eastAsia" w:ascii="黑体" w:hAnsi="黑体" w:eastAsia="黑体" w:cs="黑体"/>
          <w:bCs/>
          <w:color w:val="000000"/>
          <w:sz w:val="32"/>
          <w:szCs w:val="32"/>
        </w:rPr>
        <w:t>二、采购项目需求</w:t>
      </w:r>
    </w:p>
    <w:p w14:paraId="15D7EB29">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投标人应具备相应的人员和设备，能够完成本项目。</w:t>
      </w:r>
    </w:p>
    <w:p w14:paraId="6E17D5FD">
      <w:pPr>
        <w:spacing w:line="560" w:lineRule="exact"/>
        <w:ind w:firstLine="600"/>
        <w:jc w:val="left"/>
        <w:rPr>
          <w:rFonts w:ascii="黑体" w:hAnsi="黑体" w:eastAsia="黑体" w:cs="黑体"/>
          <w:color w:val="000000"/>
          <w:sz w:val="32"/>
          <w:szCs w:val="32"/>
        </w:rPr>
      </w:pPr>
      <w:r>
        <w:rPr>
          <w:rFonts w:hint="eastAsia" w:ascii="黑体" w:hAnsi="黑体" w:eastAsia="黑体" w:cs="黑体"/>
          <w:color w:val="000000"/>
          <w:sz w:val="32"/>
          <w:szCs w:val="32"/>
        </w:rPr>
        <w:t>三</w:t>
      </w:r>
      <w:r>
        <w:rPr>
          <w:rFonts w:ascii="黑体" w:hAnsi="黑体" w:eastAsia="黑体" w:cs="黑体"/>
          <w:color w:val="000000"/>
          <w:sz w:val="32"/>
          <w:szCs w:val="32"/>
        </w:rPr>
        <w:t>、</w:t>
      </w:r>
      <w:r>
        <w:rPr>
          <w:rFonts w:hint="eastAsia" w:ascii="黑体" w:hAnsi="黑体" w:eastAsia="黑体" w:cs="黑体"/>
          <w:color w:val="000000"/>
          <w:sz w:val="32"/>
          <w:szCs w:val="32"/>
        </w:rPr>
        <w:t>投递标书和开标要求</w:t>
      </w:r>
    </w:p>
    <w:p w14:paraId="66C64A26">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（一）投递标书</w:t>
      </w:r>
    </w:p>
    <w:p w14:paraId="0248D6C3">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时间：</w:t>
      </w:r>
      <w:r>
        <w:rPr>
          <w:rFonts w:hint="eastAsia" w:ascii="仿宋_GB2312" w:hAnsi="仿宋_GB2312" w:eastAsia="仿宋_GB2312" w:cs="仿宋_GB2312"/>
          <w:bCs/>
          <w:color w:val="000000"/>
          <w:sz w:val="32"/>
          <w:szCs w:val="32"/>
        </w:rPr>
        <w:t>2026年4月</w:t>
      </w:r>
      <w:r>
        <w:rPr>
          <w:rFonts w:hint="eastAsia" w:ascii="仿宋_GB2312" w:hAnsi="仿宋_GB2312" w:eastAsia="仿宋_GB2312" w:cs="仿宋_GB2312"/>
          <w:bCs/>
          <w:color w:val="000000"/>
          <w:sz w:val="32"/>
          <w:szCs w:val="32"/>
          <w:lang w:val="en-US" w:eastAsia="zh-CN"/>
        </w:rPr>
        <w:t>20</w:t>
      </w:r>
      <w:r>
        <w:rPr>
          <w:rFonts w:hint="eastAsia" w:ascii="仿宋_GB2312" w:hAnsi="仿宋_GB2312" w:eastAsia="仿宋_GB2312" w:cs="仿宋_GB2312"/>
          <w:bCs/>
          <w:color w:val="000000"/>
          <w:sz w:val="32"/>
          <w:szCs w:val="32"/>
        </w:rPr>
        <w:t>日上午</w:t>
      </w:r>
      <w:r>
        <w:rPr>
          <w:rFonts w:hint="eastAsia" w:ascii="仿宋_GB2312" w:eastAsia="仿宋_GB2312"/>
          <w:color w:val="000000"/>
          <w:sz w:val="32"/>
          <w:szCs w:val="32"/>
        </w:rPr>
        <w:t>8:30-9:50。</w:t>
      </w:r>
    </w:p>
    <w:p w14:paraId="448127C3">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地点：昆明市西山区人民医院4</w:t>
      </w:r>
      <w:r>
        <w:rPr>
          <w:rFonts w:hint="eastAsia" w:ascii="仿宋_GB2312" w:hAnsi="仿宋_GB2312" w:eastAsia="仿宋_GB2312" w:cs="仿宋_GB2312"/>
          <w:color w:val="000000"/>
          <w:sz w:val="30"/>
          <w:szCs w:val="30"/>
        </w:rPr>
        <w:t>楼4031室（党政综合办公室）。</w:t>
      </w:r>
    </w:p>
    <w:p w14:paraId="744A6F6A">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备注：投递方式为现场投递，标书须密封完好，封面信息齐全，标书1份（原件）。</w:t>
      </w:r>
    </w:p>
    <w:p w14:paraId="395B66B4">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（二）开标评标</w:t>
      </w:r>
    </w:p>
    <w:p w14:paraId="5D12F138">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时间：2026年4月</w:t>
      </w:r>
      <w:r>
        <w:rPr>
          <w:rFonts w:hint="eastAsia" w:ascii="仿宋_GB2312" w:eastAsia="仿宋_GB2312"/>
          <w:color w:val="000000"/>
          <w:sz w:val="32"/>
          <w:szCs w:val="32"/>
          <w:lang w:val="en-US" w:eastAsia="zh-CN"/>
        </w:rPr>
        <w:t>20</w:t>
      </w:r>
      <w:r>
        <w:rPr>
          <w:rFonts w:hint="eastAsia" w:ascii="仿宋_GB2312" w:eastAsia="仿宋_GB2312"/>
          <w:color w:val="000000"/>
          <w:sz w:val="32"/>
          <w:szCs w:val="32"/>
        </w:rPr>
        <w:t>日上午10:00。</w:t>
      </w:r>
    </w:p>
    <w:p w14:paraId="3A69F22A">
      <w:pPr>
        <w:spacing w:line="560" w:lineRule="exact"/>
        <w:ind w:firstLine="600"/>
        <w:jc w:val="left"/>
        <w:rPr>
          <w:rFonts w:ascii="仿宋_GB2312" w:eastAsia="仿宋_GB2312"/>
          <w:color w:val="000000"/>
          <w:sz w:val="32"/>
          <w:szCs w:val="32"/>
        </w:rPr>
      </w:pPr>
      <w:r>
        <w:rPr>
          <w:rFonts w:hint="eastAsia" w:ascii="仿宋_GB2312" w:eastAsia="仿宋_GB2312"/>
          <w:color w:val="000000"/>
          <w:sz w:val="32"/>
          <w:szCs w:val="32"/>
        </w:rPr>
        <w:t>地点：昆明市西山区人民医院5楼多媒体教室。</w:t>
      </w:r>
    </w:p>
    <w:p w14:paraId="7B51E304">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备注：投标人须参与现场唱标。</w:t>
      </w:r>
    </w:p>
    <w:p w14:paraId="5F662C57">
      <w:pPr>
        <w:spacing w:line="560" w:lineRule="exact"/>
        <w:ind w:firstLine="640" w:firstLineChars="200"/>
        <w:rPr>
          <w:rFonts w:ascii="黑体" w:hAnsi="黑体" w:eastAsia="黑体" w:cs="黑体"/>
          <w:bCs/>
          <w:color w:val="000000"/>
          <w:sz w:val="32"/>
          <w:szCs w:val="32"/>
        </w:rPr>
      </w:pPr>
      <w:r>
        <w:rPr>
          <w:rFonts w:hint="eastAsia" w:ascii="黑体" w:hAnsi="黑体" w:eastAsia="黑体" w:cs="黑体"/>
          <w:bCs/>
          <w:color w:val="000000"/>
          <w:sz w:val="32"/>
          <w:szCs w:val="32"/>
        </w:rPr>
        <w:t>四、投标人资格要求</w:t>
      </w:r>
    </w:p>
    <w:p w14:paraId="2375A56E">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（1）具有独立承担民事责任的能力，须提供法人或者其他组织的营业执照等证明文件，自然人的身份证明；</w:t>
      </w:r>
    </w:p>
    <w:p w14:paraId="674F4E2E">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（2）具有良好的商业信誉和健全的财务制度(近2年包括资产负债表、利润表、现金流量表或者审计报告)；</w:t>
      </w:r>
    </w:p>
    <w:p w14:paraId="0497FEC4">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（3）投标人有效的纳税的证明材料；</w:t>
      </w:r>
    </w:p>
    <w:p w14:paraId="08B79FF1">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（4）</w:t>
      </w:r>
      <w:r>
        <w:rPr>
          <w:rFonts w:hint="eastAsia" w:ascii="仿宋_GB2312" w:hAnsi="仿宋_GB2312" w:eastAsia="仿宋_GB2312" w:cs="仿宋_GB2312"/>
          <w:color w:val="000000"/>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color w:val="000000"/>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color w:val="000000"/>
          <w:sz w:val="32"/>
          <w:szCs w:val="32"/>
        </w:rPr>
        <w:t>书面声明；</w:t>
      </w:r>
    </w:p>
    <w:p w14:paraId="562DDFF3">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（5）投标人须提供具有履行相应合同所必须的设备和专业技术能力的证明材料；</w:t>
      </w:r>
    </w:p>
    <w:p w14:paraId="49D9A771">
      <w:pPr>
        <w:spacing w:line="560" w:lineRule="exact"/>
        <w:ind w:firstLine="640" w:firstLineChars="2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（6）投标人未被列入“信用中国”网站失信被执行人、重大税收违法失信主体名单及中国政府采购网“政府采购严重违法失信行为记录名单”。</w:t>
      </w:r>
      <w:bookmarkEnd w:id="0"/>
      <w:bookmarkEnd w:id="1"/>
      <w:bookmarkEnd w:id="2"/>
      <w:bookmarkEnd w:id="3"/>
      <w:bookmarkEnd w:id="4"/>
      <w:bookmarkStart w:id="5" w:name="_Toc35393795"/>
      <w:bookmarkStart w:id="6" w:name="_Toc35393626"/>
    </w:p>
    <w:p w14:paraId="189CBCA5">
      <w:pPr>
        <w:pStyle w:val="3"/>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五、采购方式、评标办法</w:t>
      </w:r>
    </w:p>
    <w:p w14:paraId="18E194FF">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采购方式：院内比选。</w:t>
      </w:r>
    </w:p>
    <w:p w14:paraId="7E12024E">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评标方法：</w:t>
      </w:r>
      <w:r>
        <w:rPr>
          <w:rFonts w:ascii="仿宋_GB2312" w:hAnsi="仿宋_GB2312" w:eastAsia="仿宋_GB2312" w:cs="仿宋_GB2312"/>
          <w:b w:val="0"/>
          <w:bCs/>
          <w:color w:val="000000"/>
          <w:sz w:val="32"/>
        </w:rPr>
        <w:t>最高有效报价法（</w:t>
      </w:r>
      <w:r>
        <w:rPr>
          <w:rFonts w:hint="eastAsia" w:ascii="仿宋_GB2312" w:hAnsi="仿宋_GB2312" w:eastAsia="仿宋_GB2312" w:cs="仿宋_GB2312"/>
          <w:b w:val="0"/>
          <w:bCs/>
          <w:color w:val="000000"/>
          <w:sz w:val="32"/>
        </w:rPr>
        <w:t>在</w:t>
      </w:r>
      <w:r>
        <w:rPr>
          <w:rFonts w:ascii="仿宋_GB2312" w:hAnsi="仿宋_GB2312" w:eastAsia="仿宋_GB2312" w:cs="仿宋_GB2312"/>
          <w:b w:val="0"/>
          <w:bCs/>
          <w:color w:val="000000"/>
          <w:sz w:val="32"/>
        </w:rPr>
        <w:t>满足招标需求前提下价高者得评标办法）。</w:t>
      </w:r>
    </w:p>
    <w:p w14:paraId="119FAC03">
      <w:pPr>
        <w:pStyle w:val="3"/>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六、招标公告、招标结果发布</w:t>
      </w:r>
      <w:bookmarkEnd w:id="5"/>
      <w:bookmarkEnd w:id="6"/>
      <w:bookmarkStart w:id="7" w:name="_Toc28359085"/>
      <w:bookmarkStart w:id="8" w:name="_Toc35393796"/>
      <w:bookmarkStart w:id="9" w:name="_Toc35393627"/>
      <w:bookmarkStart w:id="10" w:name="_Toc28359008"/>
    </w:p>
    <w:p w14:paraId="5D5101DA">
      <w:pPr>
        <w:spacing w:line="56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1.昆明市西山区人民医院官方网站；</w:t>
      </w:r>
    </w:p>
    <w:p w14:paraId="7C56DFAE">
      <w:pPr>
        <w:spacing w:line="560" w:lineRule="exact"/>
        <w:ind w:firstLine="420" w:firstLineChars="200"/>
        <w:rPr>
          <w:rStyle w:val="8"/>
          <w:rFonts w:ascii="仿宋_GB2312" w:hAnsi="仿宋_GB2312" w:eastAsia="仿宋_GB2312" w:cs="仿宋_GB2312"/>
          <w:color w:val="000000"/>
          <w:sz w:val="32"/>
          <w:szCs w:val="32"/>
        </w:rPr>
      </w:pPr>
      <w:r>
        <w:fldChar w:fldCharType="begin"/>
      </w:r>
      <w:r>
        <w:instrText xml:space="preserve"> HYPERLINK "https://www.xsqrmyy.net/" </w:instrText>
      </w:r>
      <w:r>
        <w:fldChar w:fldCharType="separate"/>
      </w:r>
      <w:r>
        <w:rPr>
          <w:rStyle w:val="7"/>
          <w:rFonts w:hint="eastAsia" w:ascii="仿宋_GB2312" w:hAnsi="仿宋_GB2312" w:eastAsia="仿宋_GB2312" w:cs="仿宋_GB2312"/>
          <w:color w:val="000000"/>
          <w:kern w:val="0"/>
          <w:sz w:val="32"/>
          <w:szCs w:val="32"/>
        </w:rPr>
        <w:t>https://www.xsqrmyy.net/</w:t>
      </w:r>
      <w:bookmarkEnd w:id="7"/>
      <w:bookmarkEnd w:id="8"/>
      <w:bookmarkEnd w:id="9"/>
      <w:bookmarkEnd w:id="10"/>
      <w:r>
        <w:rPr>
          <w:rStyle w:val="7"/>
          <w:rFonts w:hint="eastAsia" w:ascii="仿宋_GB2312" w:hAnsi="仿宋_GB2312" w:eastAsia="仿宋_GB2312" w:cs="仿宋_GB2312"/>
          <w:color w:val="000000"/>
          <w:kern w:val="0"/>
          <w:sz w:val="32"/>
          <w:szCs w:val="32"/>
        </w:rPr>
        <w:fldChar w:fldCharType="end"/>
      </w:r>
    </w:p>
    <w:p w14:paraId="2336DFF7">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2.招标公告公示期：自发布之日起，3个工作日；</w:t>
      </w:r>
    </w:p>
    <w:p w14:paraId="60A47B74">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3.招标结果公示期：自发布之日起，1个工作日。</w:t>
      </w:r>
    </w:p>
    <w:p w14:paraId="7CDA6601">
      <w:pPr>
        <w:pStyle w:val="3"/>
        <w:spacing w:line="560" w:lineRule="exact"/>
        <w:ind w:right="0" w:rightChars="0" w:firstLine="640" w:firstLineChars="200"/>
        <w:rPr>
          <w:rFonts w:ascii="黑体" w:hAnsi="黑体" w:eastAsia="黑体" w:cs="黑体"/>
          <w:b w:val="0"/>
          <w:bCs/>
          <w:color w:val="000000"/>
          <w:sz w:val="32"/>
        </w:rPr>
      </w:pPr>
      <w:r>
        <w:rPr>
          <w:rFonts w:hint="eastAsia" w:ascii="黑体" w:hAnsi="黑体" w:eastAsia="黑体" w:cs="黑体"/>
          <w:b w:val="0"/>
          <w:bCs/>
          <w:color w:val="000000"/>
          <w:sz w:val="32"/>
        </w:rPr>
        <w:t>七、联系方式</w:t>
      </w:r>
    </w:p>
    <w:p w14:paraId="73667B8D">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凡对本次采购项目提出询问的，请按以下方式联系。</w:t>
      </w:r>
    </w:p>
    <w:p w14:paraId="68E62BD7">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联系人：总务部 郭老师</w:t>
      </w:r>
    </w:p>
    <w:p w14:paraId="356F501F">
      <w:pPr>
        <w:pStyle w:val="3"/>
        <w:spacing w:line="560" w:lineRule="exact"/>
        <w:ind w:right="0" w:rightChars="0" w:firstLine="640" w:firstLineChars="2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联系电话：0871-68182745</w:t>
      </w:r>
    </w:p>
    <w:p w14:paraId="51643AF1">
      <w:pPr>
        <w:spacing w:line="560" w:lineRule="exact"/>
        <w:rPr>
          <w:rFonts w:ascii="仿宋_GB2312" w:hAnsi="仿宋_GB2312" w:eastAsia="仿宋_GB2312" w:cs="仿宋_GB2312"/>
          <w:bCs/>
          <w:color w:val="000000"/>
          <w:sz w:val="32"/>
          <w:szCs w:val="32"/>
        </w:rPr>
      </w:pPr>
    </w:p>
    <w:p w14:paraId="4E133BE5">
      <w:pPr>
        <w:spacing w:line="560" w:lineRule="exact"/>
        <w:ind w:firstLine="4800" w:firstLineChars="1500"/>
        <w:rPr>
          <w:rFonts w:ascii="仿宋_GB2312" w:hAnsi="仿宋_GB2312" w:eastAsia="仿宋_GB2312" w:cs="仿宋_GB2312"/>
          <w:bCs/>
          <w:color w:val="000000"/>
          <w:sz w:val="32"/>
          <w:szCs w:val="32"/>
        </w:rPr>
      </w:pPr>
    </w:p>
    <w:p w14:paraId="061F776B">
      <w:pPr>
        <w:spacing w:line="560" w:lineRule="exact"/>
        <w:ind w:firstLine="4800" w:firstLineChars="1500"/>
        <w:rPr>
          <w:rFonts w:ascii="仿宋_GB2312" w:hAnsi="仿宋_GB2312" w:eastAsia="仿宋_GB2312" w:cs="仿宋_GB2312"/>
          <w:bCs/>
          <w:color w:val="000000"/>
          <w:sz w:val="32"/>
          <w:szCs w:val="32"/>
        </w:rPr>
      </w:pPr>
      <w:r>
        <w:rPr>
          <w:rFonts w:hint="eastAsia" w:ascii="仿宋_GB2312" w:hAnsi="仿宋_GB2312" w:eastAsia="仿宋_GB2312" w:cs="仿宋_GB2312"/>
          <w:bCs/>
          <w:color w:val="000000"/>
          <w:sz w:val="32"/>
          <w:szCs w:val="32"/>
        </w:rPr>
        <w:t>昆明市西山区人民医院</w:t>
      </w:r>
    </w:p>
    <w:p w14:paraId="58DB6AE1">
      <w:pPr>
        <w:pStyle w:val="3"/>
        <w:spacing w:line="560" w:lineRule="exact"/>
        <w:ind w:right="0" w:rightChars="0" w:firstLine="5120" w:firstLineChars="1600"/>
        <w:rPr>
          <w:rFonts w:ascii="仿宋_GB2312" w:hAnsi="仿宋_GB2312" w:eastAsia="仿宋_GB2312" w:cs="仿宋_GB2312"/>
          <w:b w:val="0"/>
          <w:bCs/>
          <w:color w:val="000000"/>
          <w:sz w:val="32"/>
        </w:rPr>
      </w:pPr>
      <w:r>
        <w:rPr>
          <w:rFonts w:hint="eastAsia" w:ascii="仿宋_GB2312" w:hAnsi="仿宋_GB2312" w:eastAsia="仿宋_GB2312" w:cs="仿宋_GB2312"/>
          <w:b w:val="0"/>
          <w:bCs/>
          <w:color w:val="000000"/>
          <w:sz w:val="32"/>
        </w:rPr>
        <w:t>2026年</w:t>
      </w:r>
      <w:r>
        <w:rPr>
          <w:rFonts w:hint="eastAsia" w:ascii="仿宋_GB2312" w:hAnsi="仿宋_GB2312" w:eastAsia="仿宋_GB2312" w:cs="仿宋_GB2312"/>
          <w:b w:val="0"/>
          <w:bCs/>
          <w:color w:val="000000"/>
          <w:sz w:val="32"/>
          <w:lang w:val="en-US" w:eastAsia="zh-CN"/>
        </w:rPr>
        <w:t>4</w:t>
      </w:r>
      <w:r>
        <w:rPr>
          <w:rFonts w:hint="eastAsia" w:ascii="仿宋_GB2312" w:hAnsi="仿宋_GB2312" w:eastAsia="仿宋_GB2312" w:cs="仿宋_GB2312"/>
          <w:b w:val="0"/>
          <w:bCs/>
          <w:color w:val="000000"/>
          <w:sz w:val="32"/>
        </w:rPr>
        <w:t>月</w:t>
      </w:r>
      <w:r>
        <w:rPr>
          <w:rFonts w:hint="eastAsia" w:ascii="仿宋_GB2312" w:hAnsi="仿宋_GB2312" w:eastAsia="仿宋_GB2312" w:cs="仿宋_GB2312"/>
          <w:b w:val="0"/>
          <w:bCs/>
          <w:color w:val="000000"/>
          <w:sz w:val="32"/>
          <w:lang w:val="en-US" w:eastAsia="zh-CN"/>
        </w:rPr>
        <w:t>13</w:t>
      </w:r>
      <w:bookmarkStart w:id="11" w:name="_GoBack"/>
      <w:bookmarkEnd w:id="11"/>
      <w:r>
        <w:rPr>
          <w:rFonts w:hint="eastAsia" w:ascii="仿宋_GB2312" w:hAnsi="仿宋_GB2312" w:eastAsia="仿宋_GB2312" w:cs="仿宋_GB2312"/>
          <w:b w:val="0"/>
          <w:bCs/>
          <w:color w:val="000000"/>
          <w:sz w:val="32"/>
        </w:rPr>
        <w:t>日</w:t>
      </w:r>
    </w:p>
    <w:p w14:paraId="0FB95C1B">
      <w:pPr>
        <w:rPr>
          <w:rFonts w:ascii="仿宋_GB2312" w:hAnsi="仿宋_GB2312" w:eastAsia="仿宋_GB2312" w:cs="仿宋_GB2312"/>
          <w:bCs/>
          <w:color w:val="000000"/>
          <w:sz w:val="32"/>
          <w:szCs w:val="32"/>
        </w:rPr>
      </w:pPr>
    </w:p>
    <w:p w14:paraId="4CA70288"/>
    <w:p w14:paraId="7782A00D"/>
    <w:p w14:paraId="5F5C24CF"/>
    <w:p w14:paraId="55D2B253"/>
    <w:p w14:paraId="6278F4E3"/>
    <w:p w14:paraId="20A79F0F"/>
    <w:p w14:paraId="12F7B234"/>
    <w:p w14:paraId="4CF3E367"/>
    <w:p w14:paraId="6A276ECE"/>
    <w:p w14:paraId="28FD0EE6"/>
    <w:p w14:paraId="041D1B51"/>
    <w:p w14:paraId="6B8814F9"/>
    <w:p w14:paraId="17EA91F4"/>
    <w:p w14:paraId="1F91A512"/>
    <w:p w14:paraId="5C5724D6"/>
    <w:p w14:paraId="72181B57"/>
    <w:p w14:paraId="2A64EC5D"/>
    <w:p w14:paraId="5117D77B"/>
    <w:p w14:paraId="5EDDA8CF"/>
    <w:p w14:paraId="53D6007B"/>
    <w:p w14:paraId="62374968"/>
    <w:p w14:paraId="136B204D"/>
    <w:p w14:paraId="05D0D4F4"/>
    <w:p w14:paraId="4BE40052"/>
    <w:p w14:paraId="3521868C"/>
    <w:p w14:paraId="13313448"/>
    <w:p w14:paraId="5C8A2C23"/>
    <w:p w14:paraId="30C722CD"/>
    <w:p w14:paraId="53CB8796"/>
    <w:p w14:paraId="7C1F208E">
      <w:pPr>
        <w:rPr>
          <w:rFonts w:hint="eastAsia"/>
        </w:rPr>
      </w:pPr>
    </w:p>
    <w:p w14:paraId="524287E2">
      <w:pPr>
        <w:spacing w:line="590" w:lineRule="exact"/>
        <w:jc w:val="left"/>
        <w:rPr>
          <w:rFonts w:ascii="方正小标宋简体" w:hAnsi="方正小标宋简体" w:eastAsia="方正小标宋简体" w:cs="方正小标宋简体"/>
          <w:b w:val="0"/>
          <w:bCs/>
          <w:sz w:val="36"/>
          <w:szCs w:val="36"/>
        </w:rPr>
      </w:pPr>
      <w:r>
        <w:rPr>
          <w:rFonts w:hint="eastAsia" w:ascii="方正小标宋简体" w:hAnsi="方正小标宋简体" w:eastAsia="方正小标宋简体" w:cs="方正小标宋简体"/>
          <w:b w:val="0"/>
          <w:bCs/>
          <w:sz w:val="36"/>
          <w:szCs w:val="36"/>
        </w:rPr>
        <w:t>附件</w:t>
      </w:r>
    </w:p>
    <w:p w14:paraId="1C99ADDB">
      <w:pPr>
        <w:pStyle w:val="3"/>
        <w:spacing w:line="560" w:lineRule="exact"/>
        <w:ind w:right="0" w:rightChars="0"/>
        <w:jc w:val="center"/>
        <w:rPr>
          <w:rFonts w:ascii="仿宋_GB2312" w:hAnsi="仿宋_GB2312" w:eastAsia="仿宋_GB2312" w:cs="仿宋_GB2312"/>
          <w:b w:val="0"/>
          <w:bCs/>
          <w:color w:val="000000"/>
          <w:sz w:val="32"/>
        </w:rPr>
      </w:pPr>
      <w:r>
        <w:rPr>
          <w:rFonts w:hint="eastAsia" w:ascii="方正小标宋简体" w:hAnsi="方正小标宋简体" w:eastAsia="方正小标宋简体" w:cs="方正小标宋简体"/>
          <w:sz w:val="36"/>
          <w:szCs w:val="36"/>
        </w:rPr>
        <w:t>未被污染输液瓶（袋）等可回收医用耗材回收处置项目报价明细表（单价）</w:t>
      </w:r>
    </w:p>
    <w:tbl>
      <w:tblPr>
        <w:tblStyle w:val="5"/>
        <w:tblpPr w:leftFromText="180" w:rightFromText="180" w:vertAnchor="text" w:horzAnchor="page" w:tblpXSpec="center" w:tblpY="655"/>
        <w:tblOverlap w:val="never"/>
        <w:tblW w:w="84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3622"/>
        <w:gridCol w:w="3192"/>
        <w:gridCol w:w="1653"/>
      </w:tblGrid>
      <w:tr w14:paraId="794D7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86" w:hRule="atLeast"/>
          <w:jc w:val="center"/>
        </w:trPr>
        <w:tc>
          <w:tcPr>
            <w:tcW w:w="3622" w:type="dxa"/>
            <w:vAlign w:val="center"/>
          </w:tcPr>
          <w:p w14:paraId="6558FAA7">
            <w:pPr>
              <w:jc w:val="center"/>
              <w:rPr>
                <w:rFonts w:ascii="仿宋_GB2312" w:hAnsi="仿宋_GB2312" w:eastAsia="仿宋_GB2312" w:cs="仿宋_GB2312"/>
                <w:b/>
                <w:bCs/>
                <w:sz w:val="24"/>
              </w:rPr>
            </w:pPr>
            <w:r>
              <w:rPr>
                <w:rFonts w:hint="eastAsia" w:ascii="仿宋_GB2312" w:hAnsi="仿宋_GB2312" w:eastAsia="仿宋_GB2312" w:cs="仿宋_GB2312"/>
                <w:b/>
                <w:bCs/>
                <w:sz w:val="24"/>
              </w:rPr>
              <w:t>项目名称</w:t>
            </w:r>
          </w:p>
        </w:tc>
        <w:tc>
          <w:tcPr>
            <w:tcW w:w="3192" w:type="dxa"/>
            <w:vAlign w:val="center"/>
          </w:tcPr>
          <w:p w14:paraId="0E265127">
            <w:pPr>
              <w:jc w:val="center"/>
              <w:rPr>
                <w:rFonts w:ascii="仿宋_GB2312" w:hAnsi="仿宋_GB2312" w:eastAsia="仿宋_GB2312" w:cs="仿宋_GB2312"/>
                <w:b/>
                <w:bCs/>
                <w:sz w:val="24"/>
              </w:rPr>
            </w:pPr>
            <w:r>
              <w:rPr>
                <w:rFonts w:hint="eastAsia" w:ascii="仿宋_GB2312" w:hAnsi="仿宋_GB2312" w:eastAsia="仿宋_GB2312" w:cs="仿宋_GB2312"/>
                <w:b/>
                <w:bCs/>
                <w:sz w:val="24"/>
              </w:rPr>
              <w:t>报价（元/吨）</w:t>
            </w:r>
          </w:p>
        </w:tc>
        <w:tc>
          <w:tcPr>
            <w:tcW w:w="1653" w:type="dxa"/>
            <w:vAlign w:val="center"/>
          </w:tcPr>
          <w:p w14:paraId="57E0A9E9">
            <w:pPr>
              <w:jc w:val="center"/>
              <w:rPr>
                <w:rFonts w:ascii="仿宋_GB2312" w:hAnsi="仿宋_GB2312" w:eastAsia="仿宋_GB2312" w:cs="仿宋_GB2312"/>
                <w:b/>
                <w:bCs/>
                <w:sz w:val="24"/>
              </w:rPr>
            </w:pPr>
            <w:r>
              <w:rPr>
                <w:rFonts w:hint="eastAsia" w:ascii="仿宋_GB2312" w:hAnsi="仿宋_GB2312" w:eastAsia="仿宋_GB2312" w:cs="仿宋_GB2312"/>
                <w:b/>
                <w:bCs/>
                <w:sz w:val="24"/>
              </w:rPr>
              <w:t>其他说明</w:t>
            </w:r>
          </w:p>
        </w:tc>
      </w:tr>
      <w:tr w14:paraId="456C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86" w:hRule="atLeast"/>
          <w:jc w:val="center"/>
        </w:trPr>
        <w:tc>
          <w:tcPr>
            <w:tcW w:w="3622" w:type="dxa"/>
            <w:vAlign w:val="center"/>
          </w:tcPr>
          <w:p w14:paraId="1DBE8D7B">
            <w:pPr>
              <w:jc w:val="center"/>
              <w:rPr>
                <w:rFonts w:ascii="仿宋_GB2312" w:hAnsi="仿宋_GB2312" w:eastAsia="仿宋_GB2312" w:cs="仿宋_GB2312"/>
                <w:b/>
                <w:bCs/>
                <w:sz w:val="24"/>
              </w:rPr>
            </w:pPr>
            <w:r>
              <w:rPr>
                <w:rFonts w:hint="eastAsia" w:ascii="仿宋_GB2312" w:hAnsi="仿宋_GB2312" w:eastAsia="仿宋_GB2312" w:cs="仿宋_GB2312"/>
                <w:b/>
                <w:bCs/>
                <w:sz w:val="24"/>
              </w:rPr>
              <w:t>未被污染输液瓶（袋）</w:t>
            </w:r>
          </w:p>
        </w:tc>
        <w:tc>
          <w:tcPr>
            <w:tcW w:w="3192" w:type="dxa"/>
            <w:vAlign w:val="center"/>
          </w:tcPr>
          <w:p w14:paraId="76EAB719">
            <w:pPr>
              <w:jc w:val="center"/>
              <w:rPr>
                <w:rFonts w:ascii="仿宋_GB2312" w:hAnsi="仿宋_GB2312" w:eastAsia="仿宋_GB2312" w:cs="仿宋_GB2312"/>
                <w:sz w:val="24"/>
              </w:rPr>
            </w:pPr>
          </w:p>
        </w:tc>
        <w:tc>
          <w:tcPr>
            <w:tcW w:w="1653" w:type="dxa"/>
            <w:vAlign w:val="center"/>
          </w:tcPr>
          <w:p w14:paraId="0D242D7E">
            <w:pPr>
              <w:ind w:firstLine="480"/>
              <w:jc w:val="center"/>
              <w:rPr>
                <w:rFonts w:ascii="仿宋_GB2312" w:hAnsi="仿宋_GB2312" w:eastAsia="仿宋_GB2312" w:cs="仿宋_GB2312"/>
                <w:sz w:val="24"/>
              </w:rPr>
            </w:pPr>
          </w:p>
        </w:tc>
      </w:tr>
      <w:tr w14:paraId="7080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86" w:hRule="atLeast"/>
          <w:jc w:val="center"/>
        </w:trPr>
        <w:tc>
          <w:tcPr>
            <w:tcW w:w="3622" w:type="dxa"/>
            <w:vAlign w:val="center"/>
          </w:tcPr>
          <w:p w14:paraId="2D98E13E">
            <w:pPr>
              <w:jc w:val="center"/>
              <w:rPr>
                <w:rFonts w:ascii="仿宋_GB2312" w:hAnsi="仿宋_GB2312" w:eastAsia="仿宋_GB2312" w:cs="仿宋_GB2312"/>
                <w:b/>
                <w:bCs/>
                <w:sz w:val="24"/>
              </w:rPr>
            </w:pPr>
            <w:r>
              <w:rPr>
                <w:rFonts w:hint="eastAsia" w:ascii="仿宋_GB2312" w:hAnsi="仿宋_GB2312" w:eastAsia="仿宋_GB2312" w:cs="仿宋_GB2312"/>
                <w:b/>
                <w:bCs/>
                <w:sz w:val="24"/>
              </w:rPr>
              <w:t>透析桶</w:t>
            </w:r>
          </w:p>
        </w:tc>
        <w:tc>
          <w:tcPr>
            <w:tcW w:w="3192" w:type="dxa"/>
            <w:vAlign w:val="center"/>
          </w:tcPr>
          <w:p w14:paraId="73E265A8">
            <w:pPr>
              <w:jc w:val="center"/>
              <w:rPr>
                <w:rFonts w:ascii="仿宋_GB2312" w:hAnsi="仿宋_GB2312" w:eastAsia="仿宋_GB2312" w:cs="仿宋_GB2312"/>
                <w:sz w:val="24"/>
              </w:rPr>
            </w:pPr>
          </w:p>
        </w:tc>
        <w:tc>
          <w:tcPr>
            <w:tcW w:w="1653" w:type="dxa"/>
            <w:vAlign w:val="center"/>
          </w:tcPr>
          <w:p w14:paraId="78D835B6">
            <w:pPr>
              <w:ind w:firstLine="480"/>
              <w:jc w:val="center"/>
              <w:rPr>
                <w:rFonts w:ascii="仿宋_GB2312" w:hAnsi="仿宋_GB2312" w:eastAsia="仿宋_GB2312" w:cs="仿宋_GB2312"/>
                <w:sz w:val="24"/>
              </w:rPr>
            </w:pPr>
          </w:p>
        </w:tc>
      </w:tr>
      <w:tr w14:paraId="5F301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86" w:hRule="atLeast"/>
          <w:jc w:val="center"/>
        </w:trPr>
        <w:tc>
          <w:tcPr>
            <w:tcW w:w="3622" w:type="dxa"/>
            <w:vAlign w:val="center"/>
          </w:tcPr>
          <w:p w14:paraId="231D1A70">
            <w:pPr>
              <w:jc w:val="center"/>
              <w:rPr>
                <w:rFonts w:ascii="仿宋_GB2312" w:hAnsi="仿宋_GB2312" w:eastAsia="仿宋_GB2312" w:cs="仿宋_GB2312"/>
                <w:b/>
                <w:bCs/>
                <w:sz w:val="24"/>
              </w:rPr>
            </w:pPr>
            <w:r>
              <w:rPr>
                <w:rFonts w:hint="eastAsia" w:ascii="仿宋_GB2312" w:hAnsi="仿宋_GB2312" w:eastAsia="仿宋_GB2312" w:cs="仿宋_GB2312"/>
                <w:b/>
                <w:bCs/>
                <w:sz w:val="24"/>
              </w:rPr>
              <w:t>玻璃输液瓶</w:t>
            </w:r>
          </w:p>
        </w:tc>
        <w:tc>
          <w:tcPr>
            <w:tcW w:w="3192" w:type="dxa"/>
            <w:vAlign w:val="center"/>
          </w:tcPr>
          <w:p w14:paraId="19A23165">
            <w:pPr>
              <w:jc w:val="center"/>
              <w:rPr>
                <w:rFonts w:ascii="仿宋_GB2312" w:hAnsi="仿宋_GB2312" w:eastAsia="仿宋_GB2312" w:cs="仿宋_GB2312"/>
                <w:sz w:val="24"/>
              </w:rPr>
            </w:pPr>
            <w:r>
              <w:rPr>
                <w:rFonts w:hint="eastAsia" w:ascii="仿宋_GB2312" w:hAnsi="仿宋_GB2312" w:eastAsia="仿宋_GB2312" w:cs="仿宋_GB2312"/>
                <w:sz w:val="24"/>
              </w:rPr>
              <w:t>免费运输处置</w:t>
            </w:r>
          </w:p>
        </w:tc>
        <w:tc>
          <w:tcPr>
            <w:tcW w:w="1653" w:type="dxa"/>
            <w:vAlign w:val="center"/>
          </w:tcPr>
          <w:p w14:paraId="3BFAAAEC">
            <w:pPr>
              <w:ind w:firstLine="480"/>
              <w:jc w:val="center"/>
              <w:rPr>
                <w:rFonts w:ascii="仿宋_GB2312" w:hAnsi="仿宋_GB2312" w:eastAsia="仿宋_GB2312" w:cs="仿宋_GB2312"/>
                <w:sz w:val="24"/>
              </w:rPr>
            </w:pPr>
          </w:p>
        </w:tc>
      </w:tr>
    </w:tbl>
    <w:p w14:paraId="486971DC">
      <w:pPr>
        <w:ind w:firstLine="640"/>
        <w:jc w:val="center"/>
        <w:rPr>
          <w:rFonts w:ascii="仿宋_GB2312" w:hAnsi="仿宋_GB2312" w:eastAsia="仿宋_GB2312" w:cs="仿宋_GB2312"/>
          <w:sz w:val="32"/>
          <w:szCs w:val="32"/>
        </w:rPr>
      </w:pPr>
    </w:p>
    <w:p w14:paraId="48B85938">
      <w:pPr>
        <w:ind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19FA1270">
      <w:pPr>
        <w:ind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1419B82B"/>
    <w:p w14:paraId="2AD1EEDE"/>
    <w:p w14:paraId="6F119964"/>
    <w:p w14:paraId="66098787"/>
    <w:p w14:paraId="28226A8D"/>
    <w:p w14:paraId="78F081BE"/>
    <w:p w14:paraId="3D7F7703"/>
    <w:p w14:paraId="59303801"/>
    <w:p w14:paraId="3DEA6540"/>
    <w:p w14:paraId="4D144A6D"/>
    <w:p w14:paraId="6D05C250"/>
    <w:p w14:paraId="32B31DD2">
      <w:pPr>
        <w:widowControl/>
        <w:textAlignment w:val="cente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457"/>
    <w:rsid w:val="002D32A5"/>
    <w:rsid w:val="00396457"/>
    <w:rsid w:val="00414FB3"/>
    <w:rsid w:val="004D2FA8"/>
    <w:rsid w:val="00720781"/>
    <w:rsid w:val="0083760C"/>
    <w:rsid w:val="0089394B"/>
    <w:rsid w:val="00A74CE5"/>
    <w:rsid w:val="00AD5168"/>
    <w:rsid w:val="00C554E7"/>
    <w:rsid w:val="00D12531"/>
    <w:rsid w:val="00EB18EC"/>
    <w:rsid w:val="4CD32AE2"/>
    <w:rsid w:val="60CA10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Date"/>
    <w:basedOn w:val="1"/>
    <w:next w:val="1"/>
    <w:link w:val="9"/>
    <w:semiHidden/>
    <w:unhideWhenUsed/>
    <w:uiPriority w:val="99"/>
    <w:pPr>
      <w:ind w:left="100" w:leftChars="2500"/>
    </w:pPr>
  </w:style>
  <w:style w:type="paragraph" w:styleId="3">
    <w:name w:val="toc 1"/>
    <w:basedOn w:val="1"/>
    <w:next w:val="1"/>
    <w:uiPriority w:val="39"/>
    <w:pPr>
      <w:tabs>
        <w:tab w:val="right" w:leader="dot" w:pos="9540"/>
      </w:tabs>
      <w:spacing w:line="440" w:lineRule="exact"/>
      <w:ind w:right="107" w:rightChars="51"/>
    </w:pPr>
    <w:rPr>
      <w:rFonts w:ascii="宋体" w:hAnsi="宋体"/>
      <w:b/>
      <w:caps/>
      <w:sz w:val="28"/>
      <w:szCs w:val="32"/>
    </w:rPr>
  </w:style>
  <w:style w:type="paragraph" w:styleId="4">
    <w:name w:val="Normal (Web)"/>
    <w:basedOn w:val="1"/>
    <w:link w:val="8"/>
    <w:qFormat/>
    <w:uiPriority w:val="99"/>
    <w:pPr>
      <w:widowControl/>
      <w:spacing w:before="100" w:beforeAutospacing="1" w:after="100" w:afterAutospacing="1"/>
      <w:jc w:val="left"/>
    </w:pPr>
    <w:rPr>
      <w:rFonts w:ascii="宋体" w:hAnsi="宋体" w:cs="宋体"/>
      <w:kern w:val="0"/>
      <w:sz w:val="24"/>
    </w:rPr>
  </w:style>
  <w:style w:type="character" w:styleId="7">
    <w:name w:val="Hyperlink"/>
    <w:uiPriority w:val="0"/>
    <w:rPr>
      <w:color w:val="0000FF"/>
      <w:u w:val="single"/>
    </w:rPr>
  </w:style>
  <w:style w:type="character" w:customStyle="1" w:styleId="8">
    <w:name w:val="普通(网站) Char"/>
    <w:link w:val="4"/>
    <w:uiPriority w:val="99"/>
    <w:rPr>
      <w:rFonts w:ascii="宋体" w:hAnsi="宋体" w:eastAsia="宋体" w:cs="宋体"/>
      <w:kern w:val="0"/>
      <w:sz w:val="24"/>
      <w:szCs w:val="24"/>
    </w:rPr>
  </w:style>
  <w:style w:type="character" w:customStyle="1" w:styleId="9">
    <w:name w:val="日期 Char"/>
    <w:basedOn w:val="6"/>
    <w:link w:val="2"/>
    <w:semiHidden/>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F6496-671B-4368-B56D-A27E4241E983}">
  <ds:schemaRefs/>
</ds:datastoreItem>
</file>

<file path=docProps/app.xml><?xml version="1.0" encoding="utf-8"?>
<Properties xmlns="http://schemas.openxmlformats.org/officeDocument/2006/extended-properties" xmlns:vt="http://schemas.openxmlformats.org/officeDocument/2006/docPropsVTypes">
  <Template>Normal.dotm</Template>
  <Pages>6</Pages>
  <Words>1630</Words>
  <Characters>1759</Characters>
  <Lines>13</Lines>
  <Paragraphs>3</Paragraphs>
  <TotalTime>55</TotalTime>
  <ScaleCrop>false</ScaleCrop>
  <LinksUpToDate>false</LinksUpToDate>
  <CharactersWithSpaces>1765</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2026-03-12T02:14:00Z</dcterms:created>
  <dc:creator>admin</dc:creator>
  <cp:lastModifiedBy>一杯白开水</cp:lastModifiedBy>
  <dcterms:modified xsi:type="dcterms:W3CDTF">2026-04-13T02:26:48Z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eyJoZGlkIjoiYzdhZjRjZTE1YWVmZjI2YTA0ZWY4YjVjNWM2MzA2MjYiLCJ1c2VySWQiOiI0NTM3MzIxOTMifQ==</vt:lpwstr>
  </property>
  <property fmtid="{D5CDD505-2E9C-101B-9397-08002B2CF9AE}" pid="3" name="KSOProductBuildVer">
    <vt:lpwstr>2052-12.1.0.22483</vt:lpwstr>
  </property>
  <property fmtid="{D5CDD505-2E9C-101B-9397-08002B2CF9AE}" pid="4" name="ICV">
    <vt:lpwstr>99CE1B030C3C4EADBA8948371D11F927_12</vt:lpwstr>
  </property>
</Properties>
</file>