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E1B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昆明市西山区人民医院关于“</w:t>
      </w:r>
      <w:r>
        <w:rPr>
          <w:rFonts w:hint="eastAsia" w:ascii="方正小标宋简体" w:hAnsi="方正小标宋简体" w:eastAsia="方正小标宋简体" w:cs="方正小标宋简体"/>
          <w:sz w:val="44"/>
          <w:szCs w:val="44"/>
        </w:rPr>
        <w:t>床位费（单人间）</w:t>
      </w:r>
      <w:r>
        <w:rPr>
          <w:rFonts w:hint="eastAsia" w:ascii="方正小标宋简体" w:hAnsi="方正小标宋简体" w:eastAsia="方正小标宋简体" w:cs="方正小标宋简体"/>
          <w:sz w:val="44"/>
          <w:szCs w:val="44"/>
          <w:lang w:val="en-US" w:eastAsia="zh-CN"/>
        </w:rPr>
        <w:t>”</w:t>
      </w:r>
      <w:r>
        <w:rPr>
          <w:rFonts w:hint="eastAsia" w:ascii="方正小标宋简体" w:hAnsi="方正小标宋简体" w:eastAsia="方正小标宋简体" w:cs="方正小标宋简体"/>
          <w:b w:val="0"/>
          <w:bCs w:val="0"/>
          <w:color w:val="000000"/>
          <w:sz w:val="44"/>
          <w:szCs w:val="44"/>
        </w:rPr>
        <w:t>医疗服务项目实行自主定价的公示</w:t>
      </w:r>
    </w:p>
    <w:p w14:paraId="1B4E3E0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14:paraId="6EFB15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根据《云南省医疗保障局 云南省卫生健康委员会关于规范综合诊查类等医疗服务项目价格及医保支付政策的通知》（云医保〔2025〕52 号）文件规定，结合市场需求及患者承受能力，我院本着公平、公正、合法、诚信的原则对“床位费（单人间）”医疗服务项目制定了试行价格，具体收费标准详见</w:t>
      </w:r>
      <w:r>
        <w:rPr>
          <w:rFonts w:hint="eastAsia" w:ascii="仿宋_GB2312" w:hAnsi="仿宋_GB2312" w:eastAsia="仿宋_GB2312" w:cs="仿宋_GB2312"/>
          <w:sz w:val="32"/>
          <w:szCs w:val="32"/>
          <w:lang w:val="en-US" w:eastAsia="zh-CN"/>
        </w:rPr>
        <w:t>下表：</w:t>
      </w:r>
      <w:bookmarkStart w:id="0" w:name="_GoBack"/>
      <w:bookmarkEnd w:id="0"/>
    </w:p>
    <w:p w14:paraId="6ACD8A5A">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sz w:val="32"/>
          <w:szCs w:val="32"/>
        </w:rPr>
      </w:pPr>
      <w:r>
        <w:drawing>
          <wp:anchor distT="0" distB="0" distL="114300" distR="114300" simplePos="0" relativeHeight="251659264" behindDoc="0" locked="0" layoutInCell="1" allowOverlap="1">
            <wp:simplePos x="0" y="0"/>
            <wp:positionH relativeFrom="column">
              <wp:posOffset>-847090</wp:posOffset>
            </wp:positionH>
            <wp:positionV relativeFrom="paragraph">
              <wp:posOffset>241935</wp:posOffset>
            </wp:positionV>
            <wp:extent cx="6999605" cy="2089150"/>
            <wp:effectExtent l="0" t="0" r="10795" b="635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6999605" cy="2089150"/>
                    </a:xfrm>
                    <a:prstGeom prst="rect">
                      <a:avLst/>
                    </a:prstGeom>
                    <a:noFill/>
                    <a:ln>
                      <a:noFill/>
                    </a:ln>
                  </pic:spPr>
                </pic:pic>
              </a:graphicData>
            </a:graphic>
          </wp:anchor>
        </w:drawing>
      </w:r>
    </w:p>
    <w:p w14:paraId="70AAA8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公示时间</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2026年5月2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日至2026年5月2</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日（7个工作日）。</w:t>
      </w:r>
    </w:p>
    <w:p w14:paraId="0EC158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公</w:t>
      </w:r>
      <w:r>
        <w:rPr>
          <w:rFonts w:hint="default" w:ascii="仿宋_GB2312" w:hAnsi="仿宋_GB2312" w:eastAsia="仿宋_GB2312" w:cs="仿宋_GB2312"/>
          <w:sz w:val="32"/>
          <w:szCs w:val="32"/>
        </w:rPr>
        <w:t xml:space="preserve">示渠道：https://www.xsqrmyy.net(昆明市西山区人民医院) </w:t>
      </w:r>
    </w:p>
    <w:p w14:paraId="30E863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default" w:ascii="仿宋_GB2312" w:hAnsi="仿宋_GB2312" w:eastAsia="仿宋_GB2312" w:cs="仿宋_GB2312"/>
          <w:sz w:val="32"/>
          <w:szCs w:val="32"/>
        </w:rPr>
        <w:t>自公示之日起，如有异议，</w:t>
      </w:r>
      <w:r>
        <w:rPr>
          <w:rFonts w:hint="eastAsia" w:ascii="仿宋_GB2312" w:hAnsi="仿宋_GB2312" w:eastAsia="仿宋_GB2312" w:cs="仿宋_GB2312"/>
          <w:sz w:val="32"/>
          <w:szCs w:val="32"/>
        </w:rPr>
        <w:t>请致电医院4楼纪委办公室，联系电话：0871-68181160</w:t>
      </w:r>
      <w:r>
        <w:rPr>
          <w:rFonts w:hint="eastAsia" w:ascii="仿宋_GB2312" w:hAnsi="仿宋_GB2312" w:eastAsia="仿宋_GB2312" w:cs="仿宋_GB2312"/>
          <w:sz w:val="32"/>
          <w:szCs w:val="32"/>
          <w:lang w:val="en-US" w:eastAsia="zh-CN"/>
        </w:rPr>
        <w:t>或医院财务部，联系电话：68109240.</w:t>
      </w:r>
      <w:r>
        <w:rPr>
          <w:rFonts w:hint="eastAsia" w:ascii="仿宋_GB2312" w:hAnsi="仿宋_GB2312" w:eastAsia="仿宋_GB2312" w:cs="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1" w:fontKey="{959B44EC-186A-4D84-A68C-F3EC16F6E06C}"/>
  </w:font>
  <w:font w:name="仿宋_GB2312">
    <w:panose1 w:val="02010609030101010101"/>
    <w:charset w:val="86"/>
    <w:family w:val="auto"/>
    <w:pitch w:val="default"/>
    <w:sig w:usb0="00000001" w:usb1="080E0000" w:usb2="00000000" w:usb3="00000000" w:csb0="00040000" w:csb1="00000000"/>
    <w:embedRegular r:id="rId2" w:fontKey="{3F35452A-2A73-4C92-854B-B05891E6C3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C94F01"/>
    <w:rsid w:val="1AD266B5"/>
    <w:rsid w:val="34DF6B61"/>
    <w:rsid w:val="6C783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256</Words>
  <Characters>312</Characters>
  <Lines>0</Lines>
  <Paragraphs>0</Paragraphs>
  <TotalTime>20</TotalTime>
  <ScaleCrop>false</ScaleCrop>
  <LinksUpToDate>false</LinksUpToDate>
  <CharactersWithSpaces>320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2026-05-22T01:50:00Z</dcterms:created>
  <dc:creator>PC</dc:creator>
  <cp:lastModifiedBy>晓漩沨^O^</cp:lastModifiedBy>
  <dcterms:modified xsi:type="dcterms:W3CDTF">2026-05-22T02:25:42Z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eyJoZGlkIjoiNDdiMjk2YjdhZGY2ZGMzMDA3OWQ3ZjlhNjI5YzA3YTkiLCJ1c2VySWQiOiIzODc0Mjk4MDgifQ==</vt:lpwstr>
  </property>
  <property fmtid="{D5CDD505-2E9C-101B-9397-08002B2CF9AE}" pid="4" name="ICV">
    <vt:lpwstr>E1CE786571E5463F8E74C6CDFB61B847_12</vt:lpwstr>
  </property>
</Properties>
</file>